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BC" w:rsidRDefault="00CD5C7C" w:rsidP="00CD5C7C">
      <w:pPr>
        <w:jc w:val="right"/>
        <w:rPr>
          <w:rFonts w:ascii="Arial" w:hAnsi="Arial"/>
          <w:sz w:val="22"/>
          <w:szCs w:val="36"/>
        </w:rPr>
      </w:pPr>
      <w:r>
        <w:rPr>
          <w:rFonts w:ascii="Arial" w:hAnsi="Arial"/>
          <w:sz w:val="22"/>
          <w:szCs w:val="36"/>
        </w:rPr>
        <w:t>15. November 2016</w:t>
      </w:r>
    </w:p>
    <w:p w:rsidR="00CD5C7C" w:rsidRDefault="00CD5C7C" w:rsidP="00D40EBC">
      <w:pPr>
        <w:jc w:val="center"/>
        <w:rPr>
          <w:rFonts w:ascii="Arial" w:hAnsi="Arial"/>
          <w:b/>
          <w:sz w:val="22"/>
          <w:szCs w:val="36"/>
        </w:rPr>
      </w:pPr>
    </w:p>
    <w:p w:rsidR="00D40EBC" w:rsidRDefault="00D40EBC" w:rsidP="00D40EBC">
      <w:pPr>
        <w:jc w:val="center"/>
        <w:rPr>
          <w:rFonts w:ascii="Arial" w:hAnsi="Arial"/>
          <w:b/>
          <w:sz w:val="36"/>
          <w:szCs w:val="36"/>
        </w:rPr>
      </w:pPr>
      <w:r>
        <w:rPr>
          <w:rFonts w:ascii="Arial" w:hAnsi="Arial"/>
          <w:b/>
          <w:sz w:val="36"/>
          <w:szCs w:val="36"/>
        </w:rPr>
        <w:t>Schriftliche Kleine Anfrage</w:t>
      </w:r>
    </w:p>
    <w:p w:rsidR="00D40EBC" w:rsidRDefault="00D40EBC" w:rsidP="00D40EBC">
      <w:pPr>
        <w:jc w:val="center"/>
        <w:rPr>
          <w:rFonts w:ascii="Arial" w:hAnsi="Arial"/>
          <w:b/>
          <w:sz w:val="20"/>
          <w:szCs w:val="36"/>
        </w:rPr>
      </w:pPr>
    </w:p>
    <w:p w:rsidR="00D40EBC" w:rsidRDefault="00D40EBC" w:rsidP="00D40EBC">
      <w:pPr>
        <w:jc w:val="center"/>
        <w:rPr>
          <w:rFonts w:ascii="Arial" w:hAnsi="Arial"/>
          <w:b/>
          <w:sz w:val="20"/>
          <w:szCs w:val="20"/>
        </w:rPr>
      </w:pPr>
      <w:r>
        <w:rPr>
          <w:rFonts w:ascii="Arial" w:hAnsi="Arial"/>
          <w:b/>
          <w:sz w:val="20"/>
          <w:szCs w:val="20"/>
        </w:rPr>
        <w:t>der Abgeordneten Heike Sudmann (DIE LINKE) vom 07.11.2016</w:t>
      </w:r>
    </w:p>
    <w:p w:rsidR="00D40EBC" w:rsidRDefault="00D40EBC" w:rsidP="00D40EBC">
      <w:pPr>
        <w:jc w:val="center"/>
        <w:rPr>
          <w:rFonts w:ascii="Arial" w:hAnsi="Arial"/>
          <w:b/>
          <w:szCs w:val="22"/>
        </w:rPr>
      </w:pPr>
    </w:p>
    <w:p w:rsidR="00D40EBC" w:rsidRDefault="00D40EBC" w:rsidP="00D40EBC">
      <w:pPr>
        <w:jc w:val="center"/>
        <w:rPr>
          <w:rFonts w:ascii="Arial" w:hAnsi="Arial"/>
          <w:b/>
          <w:bCs/>
          <w:szCs w:val="20"/>
        </w:rPr>
      </w:pPr>
      <w:r>
        <w:rPr>
          <w:rFonts w:ascii="Arial" w:hAnsi="Arial"/>
          <w:b/>
          <w:bCs/>
          <w:sz w:val="20"/>
          <w:szCs w:val="20"/>
        </w:rPr>
        <w:t>und</w:t>
      </w:r>
      <w:r>
        <w:rPr>
          <w:rFonts w:ascii="Arial" w:hAnsi="Arial"/>
          <w:b/>
          <w:bCs/>
          <w:szCs w:val="20"/>
        </w:rPr>
        <w:t xml:space="preserve"> </w:t>
      </w:r>
      <w:r>
        <w:rPr>
          <w:rFonts w:ascii="Arial" w:hAnsi="Arial"/>
          <w:b/>
          <w:bCs/>
          <w:sz w:val="36"/>
          <w:szCs w:val="20"/>
        </w:rPr>
        <w:t xml:space="preserve">Antwort des Senats </w:t>
      </w:r>
    </w:p>
    <w:p w:rsidR="00D40EBC" w:rsidRDefault="00D40EBC" w:rsidP="00D40EBC">
      <w:pPr>
        <w:jc w:val="center"/>
        <w:rPr>
          <w:rFonts w:ascii="Arial" w:hAnsi="Arial"/>
          <w:b/>
          <w:bCs/>
          <w:szCs w:val="20"/>
        </w:rPr>
      </w:pPr>
    </w:p>
    <w:p w:rsidR="00D40EBC" w:rsidRDefault="00D40EBC" w:rsidP="00D40EBC">
      <w:pPr>
        <w:jc w:val="center"/>
        <w:rPr>
          <w:rFonts w:ascii="Arial" w:hAnsi="Arial"/>
          <w:b/>
          <w:szCs w:val="20"/>
        </w:rPr>
      </w:pPr>
      <w:r>
        <w:rPr>
          <w:rFonts w:ascii="Arial" w:hAnsi="Arial"/>
          <w:b/>
          <w:bCs/>
          <w:sz w:val="28"/>
          <w:szCs w:val="20"/>
        </w:rPr>
        <w:t xml:space="preserve">- Drucksache 21/6588 - </w:t>
      </w:r>
    </w:p>
    <w:p w:rsidR="00CD5538" w:rsidRDefault="00CD5538">
      <w:pPr>
        <w:rPr>
          <w:sz w:val="20"/>
        </w:rPr>
      </w:pPr>
    </w:p>
    <w:p w:rsidR="00D40EBC" w:rsidRPr="00D40EBC" w:rsidRDefault="00D40EBC">
      <w:pPr>
        <w:rPr>
          <w:sz w:val="20"/>
        </w:rPr>
      </w:pPr>
    </w:p>
    <w:p w:rsidR="00D40EBC" w:rsidRPr="00D40EBC" w:rsidRDefault="00D40EBC" w:rsidP="00D40EBC">
      <w:pPr>
        <w:keepNext/>
        <w:widowControl w:val="0"/>
        <w:tabs>
          <w:tab w:val="num" w:pos="0"/>
        </w:tabs>
        <w:suppressAutoHyphens/>
        <w:overflowPunct/>
        <w:autoSpaceDN/>
        <w:adjustRightInd/>
        <w:ind w:left="1134" w:hanging="1134"/>
        <w:outlineLvl w:val="0"/>
        <w:rPr>
          <w:rFonts w:ascii="Arial" w:eastAsia="Lucida Sans Unicode" w:hAnsi="Arial" w:cs="Arial"/>
          <w:b/>
          <w:kern w:val="1"/>
          <w:sz w:val="22"/>
          <w:szCs w:val="22"/>
          <w:lang w:eastAsia="zh-CN"/>
        </w:rPr>
      </w:pPr>
      <w:r w:rsidRPr="00D40EBC">
        <w:rPr>
          <w:rFonts w:ascii="Arial" w:eastAsia="Lucida Sans Unicode" w:hAnsi="Arial" w:cs="Arial"/>
          <w:b/>
          <w:kern w:val="1"/>
          <w:sz w:val="22"/>
          <w:szCs w:val="22"/>
          <w:lang w:eastAsia="zh-CN"/>
        </w:rPr>
        <w:t>Betr.:</w:t>
      </w:r>
      <w:r w:rsidRPr="00D40EBC">
        <w:rPr>
          <w:rFonts w:ascii="Arial" w:eastAsia="Lucida Sans Unicode" w:hAnsi="Arial" w:cs="Arial"/>
          <w:b/>
          <w:kern w:val="1"/>
          <w:sz w:val="22"/>
          <w:szCs w:val="22"/>
          <w:lang w:eastAsia="zh-CN"/>
        </w:rPr>
        <w:tab/>
        <w:t>Ein Jahr nach dem gescheiterten Olympia-Referendum:</w:t>
      </w:r>
      <w:r w:rsidRPr="00D40EBC">
        <w:rPr>
          <w:rFonts w:ascii="Arial" w:eastAsia="Lucida Sans Unicode" w:hAnsi="Arial" w:cs="Arial"/>
          <w:b/>
          <w:kern w:val="1"/>
          <w:sz w:val="22"/>
          <w:szCs w:val="22"/>
          <w:lang w:eastAsia="zh-CN"/>
        </w:rPr>
        <w:br/>
        <w:t>Wie viel Geld hat die Stadt Hamburg für die Bewerbung der Olympischen Spiele 2024 ausgegeben? (III)</w:t>
      </w:r>
    </w:p>
    <w:p w:rsidR="00D40EBC" w:rsidRPr="00D40EBC" w:rsidRDefault="00D40EBC" w:rsidP="00D40EBC">
      <w:pPr>
        <w:suppressAutoHyphens/>
        <w:overflowPunct/>
        <w:autoSpaceDE/>
        <w:autoSpaceDN/>
        <w:adjustRightInd/>
        <w:ind w:left="1134"/>
        <w:jc w:val="both"/>
        <w:rPr>
          <w:rFonts w:ascii="Arial" w:hAnsi="Arial" w:cs="Arial"/>
          <w:i/>
          <w:kern w:val="1"/>
          <w:sz w:val="22"/>
          <w:szCs w:val="22"/>
          <w:lang w:eastAsia="en-US"/>
        </w:rPr>
      </w:pPr>
    </w:p>
    <w:p w:rsidR="00D40EBC" w:rsidRDefault="00D40EBC" w:rsidP="00D40EBC">
      <w:pPr>
        <w:suppressAutoHyphens/>
        <w:overflowPunct/>
        <w:autoSpaceDE/>
        <w:autoSpaceDN/>
        <w:adjustRightInd/>
        <w:ind w:left="1134"/>
        <w:jc w:val="both"/>
        <w:rPr>
          <w:rFonts w:ascii="Arial" w:hAnsi="Arial" w:cs="Arial"/>
          <w:i/>
          <w:kern w:val="1"/>
          <w:sz w:val="20"/>
          <w:szCs w:val="20"/>
          <w:lang w:eastAsia="en-US"/>
        </w:rPr>
      </w:pPr>
      <w:r w:rsidRPr="00D40EBC">
        <w:rPr>
          <w:rFonts w:ascii="Arial" w:hAnsi="Arial" w:cs="Arial"/>
          <w:i/>
          <w:kern w:val="1"/>
          <w:sz w:val="20"/>
          <w:szCs w:val="20"/>
          <w:lang w:eastAsia="en-US"/>
        </w:rPr>
        <w:t>Ein Jahr nach dem gescheiterten Olympia-Referendum und im Hinblick auf die Explosion der Kosten  in Rio (Olympische Spiele 2016) und Tokio (2020) scheinen auch die hiesigen Olympia-</w:t>
      </w:r>
      <w:proofErr w:type="spellStart"/>
      <w:r w:rsidRPr="00D40EBC">
        <w:rPr>
          <w:rFonts w:ascii="Arial" w:hAnsi="Arial" w:cs="Arial"/>
          <w:i/>
          <w:kern w:val="1"/>
          <w:sz w:val="20"/>
          <w:szCs w:val="20"/>
          <w:lang w:eastAsia="en-US"/>
        </w:rPr>
        <w:t>Befürworter_innen</w:t>
      </w:r>
      <w:proofErr w:type="spellEnd"/>
      <w:r w:rsidRPr="00D40EBC">
        <w:rPr>
          <w:rFonts w:ascii="Arial" w:hAnsi="Arial" w:cs="Arial"/>
          <w:i/>
          <w:kern w:val="1"/>
          <w:sz w:val="20"/>
          <w:szCs w:val="20"/>
          <w:lang w:eastAsia="en-US"/>
        </w:rPr>
        <w:t xml:space="preserve"> zu erkennen, dass die Mehrheit der </w:t>
      </w:r>
      <w:proofErr w:type="spellStart"/>
      <w:r w:rsidRPr="00D40EBC">
        <w:rPr>
          <w:rFonts w:ascii="Arial" w:hAnsi="Arial" w:cs="Arial"/>
          <w:i/>
          <w:kern w:val="1"/>
          <w:sz w:val="20"/>
          <w:szCs w:val="20"/>
          <w:lang w:eastAsia="en-US"/>
        </w:rPr>
        <w:t>Hamburger_innen</w:t>
      </w:r>
      <w:proofErr w:type="spellEnd"/>
      <w:r w:rsidRPr="00D40EBC">
        <w:rPr>
          <w:rFonts w:ascii="Arial" w:hAnsi="Arial" w:cs="Arial"/>
          <w:i/>
          <w:kern w:val="1"/>
          <w:sz w:val="20"/>
          <w:szCs w:val="20"/>
          <w:lang w:eastAsia="en-US"/>
        </w:rPr>
        <w:t xml:space="preserve"> mit ihrer Stimmabgabe gegen die Olympiabewerbung die Stadt Hamburg vor einem Desaster bewahrt hat. </w:t>
      </w:r>
    </w:p>
    <w:p w:rsidR="00D40EBC" w:rsidRPr="00D40EBC" w:rsidRDefault="00D40EBC" w:rsidP="00D40EBC">
      <w:pPr>
        <w:suppressAutoHyphens/>
        <w:overflowPunct/>
        <w:autoSpaceDE/>
        <w:autoSpaceDN/>
        <w:adjustRightInd/>
        <w:ind w:left="1134"/>
        <w:jc w:val="both"/>
        <w:rPr>
          <w:rFonts w:ascii="Arial" w:hAnsi="Arial" w:cs="Arial"/>
          <w:i/>
          <w:kern w:val="1"/>
          <w:sz w:val="20"/>
          <w:szCs w:val="20"/>
          <w:lang w:eastAsia="en-US"/>
        </w:rPr>
      </w:pPr>
    </w:p>
    <w:p w:rsidR="00D40EBC" w:rsidRDefault="00D40EBC" w:rsidP="00D40EBC">
      <w:pPr>
        <w:suppressAutoHyphens/>
        <w:overflowPunct/>
        <w:autoSpaceDE/>
        <w:autoSpaceDN/>
        <w:adjustRightInd/>
        <w:ind w:left="1134"/>
        <w:jc w:val="both"/>
        <w:rPr>
          <w:rFonts w:ascii="Arial" w:hAnsi="Arial" w:cs="Arial"/>
          <w:i/>
          <w:kern w:val="1"/>
          <w:sz w:val="20"/>
          <w:szCs w:val="20"/>
          <w:lang w:eastAsia="en-US"/>
        </w:rPr>
      </w:pPr>
      <w:r w:rsidRPr="00D40EBC">
        <w:rPr>
          <w:rFonts w:ascii="Arial" w:hAnsi="Arial" w:cs="Arial"/>
          <w:i/>
          <w:kern w:val="1"/>
          <w:sz w:val="20"/>
          <w:szCs w:val="20"/>
          <w:lang w:eastAsia="en-US"/>
        </w:rPr>
        <w:t>So ist selbst im „Hamburger Abendblatt“, das massiv an der Pro-Olympia-Kampagne mit-gewirkt hat, in einem Kommentar am 20.10.2016 zu lesen: "Der erste Jahrestag des Hamburger Olympia-Referendums naht, und mit jedem Tag wächst das Gefühl, dass die Bürgerinnen und Bürger am 29. November vielleicht doch eine weise Entscheidung getroffen haben, als sie sich gegen eine Bewerbung um die Spiele 2024 ausgesprochen haben."</w:t>
      </w:r>
    </w:p>
    <w:p w:rsidR="00D40EBC" w:rsidRPr="00D40EBC" w:rsidRDefault="00D40EBC" w:rsidP="00D40EBC">
      <w:pPr>
        <w:suppressAutoHyphens/>
        <w:overflowPunct/>
        <w:autoSpaceDE/>
        <w:autoSpaceDN/>
        <w:adjustRightInd/>
        <w:ind w:left="1134"/>
        <w:jc w:val="both"/>
        <w:rPr>
          <w:rFonts w:ascii="Arial" w:hAnsi="Arial" w:cs="Arial"/>
          <w:i/>
          <w:kern w:val="1"/>
          <w:sz w:val="20"/>
          <w:szCs w:val="20"/>
          <w:lang w:eastAsia="en-US"/>
        </w:rPr>
      </w:pPr>
    </w:p>
    <w:p w:rsidR="00D40EBC" w:rsidRDefault="00D40EBC" w:rsidP="00D40EBC">
      <w:pPr>
        <w:suppressAutoHyphens/>
        <w:overflowPunct/>
        <w:autoSpaceDE/>
        <w:autoSpaceDN/>
        <w:adjustRightInd/>
        <w:ind w:left="1134"/>
        <w:jc w:val="both"/>
        <w:rPr>
          <w:rFonts w:ascii="Arial" w:hAnsi="Arial" w:cs="Arial"/>
          <w:i/>
          <w:kern w:val="1"/>
          <w:sz w:val="20"/>
          <w:szCs w:val="20"/>
          <w:lang w:eastAsia="en-US"/>
        </w:rPr>
      </w:pPr>
      <w:r w:rsidRPr="00D40EBC">
        <w:rPr>
          <w:rFonts w:ascii="Arial" w:hAnsi="Arial" w:cs="Arial"/>
          <w:i/>
          <w:kern w:val="1"/>
          <w:sz w:val="20"/>
          <w:szCs w:val="20"/>
          <w:lang w:eastAsia="en-US"/>
        </w:rPr>
        <w:t>In meinen Schriftlichen Kleinen Anfragen vom Anfang dieses Jahres (</w:t>
      </w:r>
      <w:proofErr w:type="spellStart"/>
      <w:r w:rsidRPr="00D40EBC">
        <w:rPr>
          <w:rFonts w:ascii="Arial" w:hAnsi="Arial" w:cs="Arial"/>
          <w:i/>
          <w:kern w:val="1"/>
          <w:sz w:val="20"/>
          <w:szCs w:val="20"/>
          <w:lang w:eastAsia="en-US"/>
        </w:rPr>
        <w:t>Drs</w:t>
      </w:r>
      <w:proofErr w:type="spellEnd"/>
      <w:r w:rsidRPr="00D40EBC">
        <w:rPr>
          <w:rFonts w:ascii="Arial" w:hAnsi="Arial" w:cs="Arial"/>
          <w:i/>
          <w:kern w:val="1"/>
          <w:sz w:val="20"/>
          <w:szCs w:val="20"/>
          <w:lang w:eastAsia="en-US"/>
        </w:rPr>
        <w:t xml:space="preserve">. 21/2933 und </w:t>
      </w:r>
      <w:proofErr w:type="spellStart"/>
      <w:r w:rsidRPr="00D40EBC">
        <w:rPr>
          <w:rFonts w:ascii="Arial" w:hAnsi="Arial" w:cs="Arial"/>
          <w:i/>
          <w:kern w:val="1"/>
          <w:sz w:val="20"/>
          <w:szCs w:val="20"/>
          <w:lang w:eastAsia="en-US"/>
        </w:rPr>
        <w:t>Drs</w:t>
      </w:r>
      <w:proofErr w:type="spellEnd"/>
      <w:r w:rsidRPr="00D40EBC">
        <w:rPr>
          <w:rFonts w:ascii="Arial" w:hAnsi="Arial" w:cs="Arial"/>
          <w:i/>
          <w:kern w:val="1"/>
          <w:sz w:val="20"/>
          <w:szCs w:val="20"/>
          <w:lang w:eastAsia="en-US"/>
        </w:rPr>
        <w:t>. 21/3080) blieben einige Punkte offen, deren Beantwortung jetzt möglich sein müsste.</w:t>
      </w:r>
    </w:p>
    <w:p w:rsidR="00D40EBC" w:rsidRPr="00D40EBC" w:rsidRDefault="00D40EBC" w:rsidP="00D40EBC">
      <w:pPr>
        <w:suppressAutoHyphens/>
        <w:overflowPunct/>
        <w:autoSpaceDE/>
        <w:autoSpaceDN/>
        <w:adjustRightInd/>
        <w:ind w:left="1134"/>
        <w:jc w:val="both"/>
        <w:rPr>
          <w:rFonts w:ascii="Arial" w:hAnsi="Arial" w:cs="Arial"/>
          <w:i/>
          <w:kern w:val="1"/>
          <w:sz w:val="20"/>
          <w:szCs w:val="20"/>
          <w:lang w:eastAsia="en-US"/>
        </w:rPr>
      </w:pPr>
    </w:p>
    <w:p w:rsidR="00D40EBC" w:rsidRPr="00D40EBC" w:rsidRDefault="00D40EBC" w:rsidP="00D40EBC">
      <w:pPr>
        <w:suppressAutoHyphens/>
        <w:overflowPunct/>
        <w:autoSpaceDE/>
        <w:autoSpaceDN/>
        <w:adjustRightInd/>
        <w:ind w:left="1134"/>
        <w:jc w:val="both"/>
        <w:rPr>
          <w:rFonts w:ascii="Arial" w:hAnsi="Arial" w:cs="Arial"/>
          <w:i/>
          <w:kern w:val="1"/>
          <w:sz w:val="20"/>
          <w:szCs w:val="20"/>
          <w:lang w:eastAsia="en-US"/>
        </w:rPr>
      </w:pPr>
      <w:r w:rsidRPr="00D40EBC">
        <w:rPr>
          <w:rFonts w:ascii="Arial" w:hAnsi="Arial" w:cs="Arial"/>
          <w:i/>
          <w:kern w:val="1"/>
          <w:sz w:val="20"/>
          <w:szCs w:val="20"/>
          <w:lang w:eastAsia="en-US"/>
        </w:rPr>
        <w:t>Ich frage den Senat:</w:t>
      </w:r>
    </w:p>
    <w:p w:rsidR="00D40EBC" w:rsidRPr="00D40EBC" w:rsidRDefault="00D40EBC" w:rsidP="00D40EBC">
      <w:pPr>
        <w:suppressAutoHyphens/>
        <w:overflowPunct/>
        <w:autoSpaceDE/>
        <w:autoSpaceDN/>
        <w:adjustRightInd/>
        <w:ind w:left="1134"/>
        <w:jc w:val="both"/>
        <w:rPr>
          <w:rFonts w:ascii="Arial" w:eastAsia="Lucida Sans Unicode" w:hAnsi="Arial" w:cs="Arial"/>
          <w:i/>
          <w:kern w:val="1"/>
          <w:sz w:val="20"/>
          <w:szCs w:val="20"/>
          <w:lang w:eastAsia="zh-CN"/>
        </w:rPr>
      </w:pPr>
    </w:p>
    <w:p w:rsidR="00071240" w:rsidRDefault="00E761A5" w:rsidP="00071240">
      <w:pPr>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 xml:space="preserve">Der Senat beantwortet die Fragen </w:t>
      </w:r>
      <w:r w:rsidR="00071240" w:rsidRPr="00071240">
        <w:rPr>
          <w:rFonts w:ascii="Arial" w:eastAsia="Lucida Sans Unicode" w:hAnsi="Arial" w:cs="Arial"/>
          <w:kern w:val="1"/>
          <w:sz w:val="20"/>
          <w:szCs w:val="20"/>
          <w:lang w:eastAsia="zh-CN"/>
        </w:rPr>
        <w:t xml:space="preserve">teilweise auf </w:t>
      </w:r>
      <w:r>
        <w:rPr>
          <w:rFonts w:ascii="Arial" w:eastAsia="Lucida Sans Unicode" w:hAnsi="Arial" w:cs="Arial"/>
          <w:kern w:val="1"/>
          <w:sz w:val="20"/>
          <w:szCs w:val="20"/>
          <w:lang w:eastAsia="zh-CN"/>
        </w:rPr>
        <w:t xml:space="preserve">der Grundlage von </w:t>
      </w:r>
      <w:r w:rsidR="00071240" w:rsidRPr="00071240">
        <w:rPr>
          <w:rFonts w:ascii="Arial" w:eastAsia="Lucida Sans Unicode" w:hAnsi="Arial" w:cs="Arial"/>
          <w:kern w:val="1"/>
          <w:sz w:val="20"/>
          <w:szCs w:val="20"/>
          <w:lang w:eastAsia="zh-CN"/>
        </w:rPr>
        <w:t>Ausk</w:t>
      </w:r>
      <w:r>
        <w:rPr>
          <w:rFonts w:ascii="Arial" w:eastAsia="Lucida Sans Unicode" w:hAnsi="Arial" w:cs="Arial"/>
          <w:kern w:val="1"/>
          <w:sz w:val="20"/>
          <w:szCs w:val="20"/>
          <w:lang w:eastAsia="zh-CN"/>
        </w:rPr>
        <w:t xml:space="preserve">ünften der Bewerbungsgesellschaft </w:t>
      </w:r>
      <w:r w:rsidR="00071240" w:rsidRPr="00071240">
        <w:rPr>
          <w:rFonts w:ascii="Arial" w:eastAsia="Lucida Sans Unicode" w:hAnsi="Arial" w:cs="Arial"/>
          <w:kern w:val="1"/>
          <w:sz w:val="20"/>
          <w:szCs w:val="20"/>
          <w:lang w:eastAsia="zh-CN"/>
        </w:rPr>
        <w:t>wie folgt:</w:t>
      </w:r>
    </w:p>
    <w:p w:rsidR="00071240" w:rsidRPr="00071240" w:rsidRDefault="00071240" w:rsidP="00071240">
      <w:pPr>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suppressAutoHyphens/>
        <w:overflowPunct/>
        <w:autoSpaceDE/>
        <w:autoSpaceDN/>
        <w:adjustRightInd/>
        <w:ind w:left="1134"/>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Wie ist der Stand der Abwicklung der Bewerbungsgesellschaft, nachdem bereits im Februar 2016 ihre Abwicklung vorbereitet wurde (vgl. </w:t>
      </w:r>
      <w:proofErr w:type="spellStart"/>
      <w:r w:rsidRPr="00071240">
        <w:rPr>
          <w:rFonts w:ascii="Arial" w:eastAsia="Lucida Sans Unicode" w:hAnsi="Arial" w:cs="Arial"/>
          <w:i/>
          <w:kern w:val="1"/>
          <w:sz w:val="20"/>
          <w:szCs w:val="20"/>
          <w:lang w:eastAsia="zh-CN"/>
        </w:rPr>
        <w:t>Drs</w:t>
      </w:r>
      <w:proofErr w:type="spellEnd"/>
      <w:r w:rsidRPr="00071240">
        <w:rPr>
          <w:rFonts w:ascii="Arial" w:eastAsia="Lucida Sans Unicode" w:hAnsi="Arial" w:cs="Arial"/>
          <w:i/>
          <w:kern w:val="1"/>
          <w:sz w:val="20"/>
          <w:szCs w:val="20"/>
          <w:lang w:eastAsia="zh-CN"/>
        </w:rPr>
        <w:t>. 21/3080, Nr. 7)?</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 xml:space="preserve">Die Gesellschafterversammlung hat am 11. Februar 2016 die Liquidation der Bewerbungsgesellschaft zum 1. März 2016 beschlossen, die entsprechende Bekanntmachung im Bundesanzeiger erfolgte am 8. März 2016. Am 9. März 2016 begann das sog. „Sperrjahr“, vor dessen Ablauf die sog. Liquidationsschlussbilanz nicht erstellt werden darf. Die Abwicklung der Gesellschaft erfolgt durch den ehemaligen Geschäftsführer der Bewerbungsgesellschaft sowie durch einen Wirtschaftsprüfer der </w:t>
      </w:r>
      <w:proofErr w:type="spellStart"/>
      <w:r w:rsidRPr="00071240">
        <w:rPr>
          <w:rFonts w:ascii="Arial" w:eastAsia="Lucida Sans Unicode" w:hAnsi="Arial" w:cs="Arial"/>
          <w:kern w:val="1"/>
          <w:sz w:val="20"/>
          <w:szCs w:val="20"/>
          <w:lang w:eastAsia="zh-CN"/>
        </w:rPr>
        <w:t>Deloitte</w:t>
      </w:r>
      <w:proofErr w:type="spellEnd"/>
      <w:r w:rsidRPr="00071240">
        <w:rPr>
          <w:rFonts w:ascii="Arial" w:eastAsia="Lucida Sans Unicode" w:hAnsi="Arial" w:cs="Arial"/>
          <w:kern w:val="1"/>
          <w:sz w:val="20"/>
          <w:szCs w:val="20"/>
          <w:lang w:eastAsia="zh-CN"/>
        </w:rPr>
        <w:t xml:space="preserve"> GmbH Wirtschaftsprüfungsgesellschaft, der bereits seit Gründung der Bewerbungsgesellschaft den Finanzbereich leitete. Mit der steuerlichen Abwicklung ist ebenso die </w:t>
      </w:r>
      <w:proofErr w:type="spellStart"/>
      <w:r w:rsidRPr="00071240">
        <w:rPr>
          <w:rFonts w:ascii="Arial" w:eastAsia="Lucida Sans Unicode" w:hAnsi="Arial" w:cs="Arial"/>
          <w:kern w:val="1"/>
          <w:sz w:val="20"/>
          <w:szCs w:val="20"/>
          <w:lang w:eastAsia="zh-CN"/>
        </w:rPr>
        <w:t>Deloitte</w:t>
      </w:r>
      <w:proofErr w:type="spellEnd"/>
      <w:r w:rsidRPr="00071240">
        <w:rPr>
          <w:rFonts w:ascii="Arial" w:eastAsia="Lucida Sans Unicode" w:hAnsi="Arial" w:cs="Arial"/>
          <w:kern w:val="1"/>
          <w:sz w:val="20"/>
          <w:szCs w:val="20"/>
          <w:lang w:eastAsia="zh-CN"/>
        </w:rPr>
        <w:t xml:space="preserve"> GmbH Wirtschaftsprüfungsgesellschaft beauftragt. In diesem Zusammenhang sind an die </w:t>
      </w:r>
      <w:proofErr w:type="spellStart"/>
      <w:r w:rsidRPr="00071240">
        <w:rPr>
          <w:rFonts w:ascii="Arial" w:eastAsia="Lucida Sans Unicode" w:hAnsi="Arial" w:cs="Arial"/>
          <w:kern w:val="1"/>
          <w:sz w:val="20"/>
          <w:szCs w:val="20"/>
          <w:lang w:eastAsia="zh-CN"/>
        </w:rPr>
        <w:t>Deloitte</w:t>
      </w:r>
      <w:proofErr w:type="spellEnd"/>
      <w:r w:rsidRPr="00071240">
        <w:rPr>
          <w:rFonts w:ascii="Arial" w:eastAsia="Lucida Sans Unicode" w:hAnsi="Arial" w:cs="Arial"/>
          <w:kern w:val="1"/>
          <w:sz w:val="20"/>
          <w:szCs w:val="20"/>
          <w:lang w:eastAsia="zh-CN"/>
        </w:rPr>
        <w:t xml:space="preserve"> GmbH Wirtschaftsprüfungsgesellschaft seit dem Beginn der Liquidation insgesamt 10.537,50</w:t>
      </w:r>
      <w:r w:rsidR="00E4783C">
        <w:rPr>
          <w:rFonts w:ascii="Arial" w:eastAsia="Lucida Sans Unicode" w:hAnsi="Arial" w:cs="Arial"/>
          <w:kern w:val="1"/>
          <w:sz w:val="20"/>
          <w:szCs w:val="20"/>
          <w:lang w:eastAsia="zh-CN"/>
        </w:rPr>
        <w:t xml:space="preserve"> €</w:t>
      </w:r>
      <w:r w:rsidRPr="00071240">
        <w:rPr>
          <w:rFonts w:ascii="Arial" w:eastAsia="Lucida Sans Unicode" w:hAnsi="Arial" w:cs="Arial"/>
          <w:kern w:val="1"/>
          <w:sz w:val="20"/>
          <w:szCs w:val="20"/>
          <w:lang w:eastAsia="zh-CN"/>
        </w:rPr>
        <w:t xml:space="preserve"> (netto) insbesondere für die Erstellung von Steuerklärungen und den Jahresabschluss sowie für laufende Tätigkeiten im Finanzbereich im Zusammenhang mit der Abwicklung der Bewerbungsgesellschaft gezahlt worden.</w:t>
      </w: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Die Liquidatoren planen nach derzeitigem Stand, die Liquidationsschlussbilanz zum 31. März 2017 und möglichst kurzfristig im Anschluss daran die Liquidationssteuererklärung zu erstellen. Eine Löschung im Handelsregister kann erst nach Vorliegen des Liquidationssteuerbescheids erfolgen.</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98714B" w:rsidRDefault="0098714B"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In der </w:t>
      </w:r>
      <w:proofErr w:type="spellStart"/>
      <w:r w:rsidRPr="00071240">
        <w:rPr>
          <w:rFonts w:ascii="Arial" w:eastAsia="Lucida Sans Unicode" w:hAnsi="Arial" w:cs="Arial"/>
          <w:i/>
          <w:kern w:val="1"/>
          <w:sz w:val="20"/>
          <w:szCs w:val="20"/>
          <w:lang w:eastAsia="zh-CN"/>
        </w:rPr>
        <w:t>Drs</w:t>
      </w:r>
      <w:proofErr w:type="spellEnd"/>
      <w:r w:rsidRPr="00071240">
        <w:rPr>
          <w:rFonts w:ascii="Arial" w:eastAsia="Lucida Sans Unicode" w:hAnsi="Arial" w:cs="Arial"/>
          <w:i/>
          <w:kern w:val="1"/>
          <w:sz w:val="20"/>
          <w:szCs w:val="20"/>
          <w:lang w:eastAsia="zh-CN"/>
        </w:rPr>
        <w:t xml:space="preserve">. 21/2933, Nr. 1, wird angegeben, dass insgesamt drei Arbeitsverträge mit der Bewerbungsgesellschaft bis zum 31.1.2016 verlängert wurden. </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Gab es Arbeitsverträge mit der Bewerbungsgesellschaft, die über den 31.01.2016 hinaus liefen? Wenn ja, wie viele, für welche Aufgaben, mit welcher Vertragsdauer und mit welchen Gesamtkosten?</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Nein.</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Welche Honorarverträge und/oder andere Aufträge wurden im Jahr 2016 für die Abwicklung der Bewerbungsgesellschaft vergeben?</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 xml:space="preserve">Im Jahr 2016 wurden keine weiteren Aufträge für die Abwicklung vergeben. </w:t>
      </w:r>
      <w:r w:rsidR="00F67F86">
        <w:rPr>
          <w:rFonts w:ascii="Arial" w:eastAsia="Lucida Sans Unicode" w:hAnsi="Arial" w:cs="Arial"/>
          <w:kern w:val="1"/>
          <w:sz w:val="20"/>
          <w:szCs w:val="20"/>
          <w:lang w:eastAsia="zh-CN"/>
        </w:rPr>
        <w:t>I</w:t>
      </w:r>
      <w:r w:rsidRPr="00071240">
        <w:rPr>
          <w:rFonts w:ascii="Arial" w:eastAsia="Lucida Sans Unicode" w:hAnsi="Arial" w:cs="Arial"/>
          <w:kern w:val="1"/>
          <w:sz w:val="20"/>
          <w:szCs w:val="20"/>
          <w:lang w:eastAsia="zh-CN"/>
        </w:rPr>
        <w:t xml:space="preserve">m </w:t>
      </w:r>
      <w:r w:rsidR="00F67F86" w:rsidRPr="00071240">
        <w:rPr>
          <w:rFonts w:ascii="Arial" w:eastAsia="Lucida Sans Unicode" w:hAnsi="Arial" w:cs="Arial"/>
          <w:kern w:val="1"/>
          <w:sz w:val="20"/>
          <w:szCs w:val="20"/>
          <w:lang w:eastAsia="zh-CN"/>
        </w:rPr>
        <w:t>Übrigen</w:t>
      </w:r>
      <w:r w:rsidRPr="00071240">
        <w:rPr>
          <w:rFonts w:ascii="Arial" w:eastAsia="Lucida Sans Unicode" w:hAnsi="Arial" w:cs="Arial"/>
          <w:kern w:val="1"/>
          <w:sz w:val="20"/>
          <w:szCs w:val="20"/>
          <w:lang w:eastAsia="zh-CN"/>
        </w:rPr>
        <w:t xml:space="preserve"> </w:t>
      </w:r>
      <w:r w:rsidR="00F67F86">
        <w:rPr>
          <w:rFonts w:ascii="Arial" w:eastAsia="Lucida Sans Unicode" w:hAnsi="Arial" w:cs="Arial"/>
          <w:kern w:val="1"/>
          <w:sz w:val="20"/>
          <w:szCs w:val="20"/>
          <w:lang w:eastAsia="zh-CN"/>
        </w:rPr>
        <w:t xml:space="preserve">siehe </w:t>
      </w:r>
      <w:r w:rsidRPr="00071240">
        <w:rPr>
          <w:rFonts w:ascii="Arial" w:eastAsia="Lucida Sans Unicode" w:hAnsi="Arial" w:cs="Arial"/>
          <w:kern w:val="1"/>
          <w:sz w:val="20"/>
          <w:szCs w:val="20"/>
          <w:lang w:eastAsia="zh-CN"/>
        </w:rPr>
        <w:t>Antwort zu 1.</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Welche Kosten sind für die unter b. genannten Verträge/Aufträge angefallen?</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Siehe Antwort zu 1.</w:t>
      </w:r>
      <w:r>
        <w:rPr>
          <w:rFonts w:ascii="Arial" w:eastAsia="Lucida Sans Unicode" w:hAnsi="Arial" w:cs="Arial"/>
          <w:kern w:val="1"/>
          <w:sz w:val="20"/>
          <w:szCs w:val="20"/>
          <w:lang w:eastAsia="zh-CN"/>
        </w:rPr>
        <w:t xml:space="preserve"> und 2. b). </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Welche weiteren Kosten sind im Jahr 2016 für die Bewerbungsgesellschaft angefallen? Bitte die Höhe der Kosten und den jeweiligen Ausgabengrund angeben.</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D75E8A" w:rsidP="00071240">
      <w:pPr>
        <w:widowControl w:val="0"/>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D</w:t>
      </w:r>
      <w:r w:rsidR="00071240" w:rsidRPr="00071240">
        <w:rPr>
          <w:rFonts w:ascii="Arial" w:eastAsia="Lucida Sans Unicode" w:hAnsi="Arial" w:cs="Arial"/>
          <w:kern w:val="1"/>
          <w:sz w:val="20"/>
          <w:szCs w:val="20"/>
          <w:lang w:eastAsia="zh-CN"/>
        </w:rPr>
        <w:t xml:space="preserve">er Abschluss des Rumpfgeschäftsjahres 2015 </w:t>
      </w:r>
      <w:r>
        <w:rPr>
          <w:rFonts w:ascii="Arial" w:eastAsia="Lucida Sans Unicode" w:hAnsi="Arial" w:cs="Arial"/>
          <w:kern w:val="1"/>
          <w:sz w:val="20"/>
          <w:szCs w:val="20"/>
          <w:lang w:eastAsia="zh-CN"/>
        </w:rPr>
        <w:t xml:space="preserve">ist </w:t>
      </w:r>
      <w:r w:rsidR="00071240" w:rsidRPr="00071240">
        <w:rPr>
          <w:rFonts w:ascii="Arial" w:eastAsia="Lucida Sans Unicode" w:hAnsi="Arial" w:cs="Arial"/>
          <w:kern w:val="1"/>
          <w:sz w:val="20"/>
          <w:szCs w:val="20"/>
          <w:lang w:eastAsia="zh-CN"/>
        </w:rPr>
        <w:t xml:space="preserve">unter Wegfall der Fortführungsprognose erstellt worden. </w:t>
      </w:r>
      <w:r>
        <w:rPr>
          <w:rFonts w:ascii="Arial" w:eastAsia="Lucida Sans Unicode" w:hAnsi="Arial" w:cs="Arial"/>
          <w:kern w:val="1"/>
          <w:sz w:val="20"/>
          <w:szCs w:val="20"/>
          <w:lang w:eastAsia="zh-CN"/>
        </w:rPr>
        <w:t>B</w:t>
      </w:r>
      <w:r w:rsidR="00071240" w:rsidRPr="00071240">
        <w:rPr>
          <w:rFonts w:ascii="Arial" w:eastAsia="Lucida Sans Unicode" w:hAnsi="Arial" w:cs="Arial"/>
          <w:kern w:val="1"/>
          <w:sz w:val="20"/>
          <w:szCs w:val="20"/>
          <w:lang w:eastAsia="zh-CN"/>
        </w:rPr>
        <w:t xml:space="preserve">ereits zum 31. Dezember 2015 </w:t>
      </w:r>
      <w:r>
        <w:rPr>
          <w:rFonts w:ascii="Arial" w:eastAsia="Lucida Sans Unicode" w:hAnsi="Arial" w:cs="Arial"/>
          <w:kern w:val="1"/>
          <w:sz w:val="20"/>
          <w:szCs w:val="20"/>
          <w:lang w:eastAsia="zh-CN"/>
        </w:rPr>
        <w:t xml:space="preserve">waren </w:t>
      </w:r>
      <w:r w:rsidR="00071240" w:rsidRPr="00071240">
        <w:rPr>
          <w:rFonts w:ascii="Arial" w:eastAsia="Lucida Sans Unicode" w:hAnsi="Arial" w:cs="Arial"/>
          <w:kern w:val="1"/>
          <w:sz w:val="20"/>
          <w:szCs w:val="20"/>
          <w:lang w:eastAsia="zh-CN"/>
        </w:rPr>
        <w:t xml:space="preserve">alle Verpflichtungen aufzunehmen, die der zu erwartenden Einstellung der Unternehmenstätigkeit zwangsläufig folgten und denen sich die Bewerbungsgesellschaft nicht mehr entziehen konnte. Somit stellen bilanziell zurückgestellte nachlaufende Zahlungen im Geschäftsjahr 2016 keine Kosten für die Bewerbungsgesellschaft dar. Die Ausgaben der Bewerbungsgesellschaft (ohne Personalkosten) bis Januar 2016 sind in der </w:t>
      </w:r>
      <w:proofErr w:type="spellStart"/>
      <w:r w:rsidR="00071240" w:rsidRPr="00071240">
        <w:rPr>
          <w:rFonts w:ascii="Arial" w:eastAsia="Lucida Sans Unicode" w:hAnsi="Arial" w:cs="Arial"/>
          <w:kern w:val="1"/>
          <w:sz w:val="20"/>
          <w:szCs w:val="20"/>
          <w:lang w:eastAsia="zh-CN"/>
        </w:rPr>
        <w:t>Dr</w:t>
      </w:r>
      <w:r w:rsidR="00F67F86">
        <w:rPr>
          <w:rFonts w:ascii="Arial" w:eastAsia="Lucida Sans Unicode" w:hAnsi="Arial" w:cs="Arial"/>
          <w:kern w:val="1"/>
          <w:sz w:val="20"/>
          <w:szCs w:val="20"/>
          <w:lang w:eastAsia="zh-CN"/>
        </w:rPr>
        <w:t>s</w:t>
      </w:r>
      <w:proofErr w:type="spellEnd"/>
      <w:r w:rsidR="00F67F86">
        <w:rPr>
          <w:rFonts w:ascii="Arial" w:eastAsia="Lucida Sans Unicode" w:hAnsi="Arial" w:cs="Arial"/>
          <w:kern w:val="1"/>
          <w:sz w:val="20"/>
          <w:szCs w:val="20"/>
          <w:lang w:eastAsia="zh-CN"/>
        </w:rPr>
        <w:t xml:space="preserve">. 21/3080 </w:t>
      </w:r>
      <w:r w:rsidR="00071240" w:rsidRPr="00071240">
        <w:rPr>
          <w:rFonts w:ascii="Arial" w:eastAsia="Lucida Sans Unicode" w:hAnsi="Arial" w:cs="Arial"/>
          <w:kern w:val="1"/>
          <w:sz w:val="20"/>
          <w:szCs w:val="20"/>
          <w:lang w:eastAsia="zh-CN"/>
        </w:rPr>
        <w:t xml:space="preserve">dargestellt worden. </w:t>
      </w: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Im Rumpfgeschäftsjahr vom 1. Januar bis 29. Februar 2016 hat die Gesellschaft e</w:t>
      </w:r>
      <w:r w:rsidR="00E4783C">
        <w:rPr>
          <w:rFonts w:ascii="Arial" w:eastAsia="Lucida Sans Unicode" w:hAnsi="Arial" w:cs="Arial"/>
          <w:kern w:val="1"/>
          <w:sz w:val="20"/>
          <w:szCs w:val="20"/>
          <w:lang w:eastAsia="zh-CN"/>
        </w:rPr>
        <w:t xml:space="preserve">inen Periodenfehlbetrag von </w:t>
      </w:r>
      <w:r w:rsidRPr="00071240">
        <w:rPr>
          <w:rFonts w:ascii="Arial" w:eastAsia="Lucida Sans Unicode" w:hAnsi="Arial" w:cs="Arial"/>
          <w:kern w:val="1"/>
          <w:sz w:val="20"/>
          <w:szCs w:val="20"/>
          <w:lang w:eastAsia="zh-CN"/>
        </w:rPr>
        <w:t>159.700,30</w:t>
      </w:r>
      <w:r w:rsidR="00E4783C">
        <w:rPr>
          <w:rFonts w:ascii="Arial" w:eastAsia="Lucida Sans Unicode" w:hAnsi="Arial" w:cs="Arial"/>
          <w:kern w:val="1"/>
          <w:sz w:val="20"/>
          <w:szCs w:val="20"/>
          <w:lang w:eastAsia="zh-CN"/>
        </w:rPr>
        <w:t xml:space="preserve"> €</w:t>
      </w:r>
      <w:r w:rsidRPr="00071240">
        <w:rPr>
          <w:rFonts w:ascii="Arial" w:eastAsia="Lucida Sans Unicode" w:hAnsi="Arial" w:cs="Arial"/>
          <w:kern w:val="1"/>
          <w:sz w:val="20"/>
          <w:szCs w:val="20"/>
          <w:lang w:eastAsia="zh-CN"/>
        </w:rPr>
        <w:t xml:space="preserve"> erzielt, der mit 112.950</w:t>
      </w:r>
      <w:r w:rsidR="00E4783C">
        <w:rPr>
          <w:rFonts w:ascii="Arial" w:eastAsia="Lucida Sans Unicode" w:hAnsi="Arial" w:cs="Arial"/>
          <w:kern w:val="1"/>
          <w:sz w:val="20"/>
          <w:szCs w:val="20"/>
          <w:lang w:eastAsia="zh-CN"/>
        </w:rPr>
        <w:t xml:space="preserve"> €</w:t>
      </w:r>
      <w:r w:rsidRPr="00071240">
        <w:rPr>
          <w:rFonts w:ascii="Arial" w:eastAsia="Lucida Sans Unicode" w:hAnsi="Arial" w:cs="Arial"/>
          <w:kern w:val="1"/>
          <w:sz w:val="20"/>
          <w:szCs w:val="20"/>
          <w:lang w:eastAsia="zh-CN"/>
        </w:rPr>
        <w:t xml:space="preserve"> (netto) insbesondere auf Auslagenerstattungen an den Gesellschafter DOSB während der Bewerbungsphase sowie mit 26.300 </w:t>
      </w:r>
      <w:r w:rsidR="00E4783C">
        <w:rPr>
          <w:rFonts w:ascii="Arial" w:eastAsia="Lucida Sans Unicode" w:hAnsi="Arial" w:cs="Arial"/>
          <w:kern w:val="1"/>
          <w:sz w:val="20"/>
          <w:szCs w:val="20"/>
          <w:lang w:eastAsia="zh-CN"/>
        </w:rPr>
        <w:t xml:space="preserve">€ </w:t>
      </w:r>
      <w:r w:rsidRPr="00071240">
        <w:rPr>
          <w:rFonts w:ascii="Arial" w:eastAsia="Lucida Sans Unicode" w:hAnsi="Arial" w:cs="Arial"/>
          <w:kern w:val="1"/>
          <w:sz w:val="20"/>
          <w:szCs w:val="20"/>
          <w:lang w:eastAsia="zh-CN"/>
        </w:rPr>
        <w:t>(netto) auf nachlaufenden Kosten (Informationsbroschüre Masterplanung Hamburg 2024)  sowie auf nicht abzugsfähiger Vorsteuer beruht.</w:t>
      </w: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Im Liquidationsgeschäftsjahr ab dem 1. März 2016 sind bislang nur Zahlungen getätigt worden, die bereits bilanziell in den Rückstellungen berücksichtigt waren, Kosten sind insofern nicht angefallen. Siehe insoweit auch Antwort zu 1.</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Wurden/werden weitere Zahlungen der Gesellschafter benötigt (vgl. </w:t>
      </w:r>
      <w:proofErr w:type="spellStart"/>
      <w:r w:rsidRPr="00071240">
        <w:rPr>
          <w:rFonts w:ascii="Arial" w:eastAsia="Lucida Sans Unicode" w:hAnsi="Arial" w:cs="Arial"/>
          <w:i/>
          <w:kern w:val="1"/>
          <w:sz w:val="20"/>
          <w:szCs w:val="20"/>
          <w:lang w:eastAsia="zh-CN"/>
        </w:rPr>
        <w:t>Drs</w:t>
      </w:r>
      <w:proofErr w:type="spellEnd"/>
      <w:r w:rsidRPr="00071240">
        <w:rPr>
          <w:rFonts w:ascii="Arial" w:eastAsia="Lucida Sans Unicode" w:hAnsi="Arial" w:cs="Arial"/>
          <w:i/>
          <w:kern w:val="1"/>
          <w:sz w:val="20"/>
          <w:szCs w:val="20"/>
          <w:lang w:eastAsia="zh-CN"/>
        </w:rPr>
        <w:t xml:space="preserve">. 21/3080, Nr. 3)? Wenn ja, in welcher Höhe jeweils und von wem?  </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Die Gesellschaft benötigt voraussichtlich keine weiteren Zahlungen der Gesellschafter.</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bookmarkStart w:id="0" w:name="_GoBack"/>
      <w:r w:rsidRPr="00071240">
        <w:rPr>
          <w:rFonts w:ascii="Arial" w:eastAsia="Lucida Sans Unicode" w:hAnsi="Arial" w:cs="Arial"/>
          <w:i/>
          <w:kern w:val="1"/>
          <w:sz w:val="20"/>
          <w:szCs w:val="20"/>
          <w:lang w:eastAsia="zh-CN"/>
        </w:rPr>
        <w:t xml:space="preserve">Die Gespräche zur Beteiligung des Bundes an den Bewerbungskosten waren Anfang Februar 2016 noch nicht abgeschlossen (vgl. </w:t>
      </w:r>
      <w:proofErr w:type="spellStart"/>
      <w:r w:rsidRPr="00071240">
        <w:rPr>
          <w:rFonts w:ascii="Arial" w:eastAsia="Lucida Sans Unicode" w:hAnsi="Arial" w:cs="Arial"/>
          <w:i/>
          <w:kern w:val="1"/>
          <w:sz w:val="20"/>
          <w:szCs w:val="20"/>
          <w:lang w:eastAsia="zh-CN"/>
        </w:rPr>
        <w:t>Drs</w:t>
      </w:r>
      <w:proofErr w:type="spellEnd"/>
      <w:r w:rsidRPr="00071240">
        <w:rPr>
          <w:rFonts w:ascii="Arial" w:eastAsia="Lucida Sans Unicode" w:hAnsi="Arial" w:cs="Arial"/>
          <w:i/>
          <w:kern w:val="1"/>
          <w:sz w:val="20"/>
          <w:szCs w:val="20"/>
          <w:lang w:eastAsia="zh-CN"/>
        </w:rPr>
        <w:t xml:space="preserve">. 21/3080, Nr. 8).  </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Mit welchem Ergebnis wurden die Gespräche mittlerweile abgeschlossen?</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 xml:space="preserve">Der Bund wird sich nicht an den entstandenen Kosten für die Hamburger Bewerbung um Olympische und </w:t>
      </w:r>
      <w:proofErr w:type="spellStart"/>
      <w:r w:rsidRPr="00071240">
        <w:rPr>
          <w:rFonts w:ascii="Arial" w:eastAsia="Lucida Sans Unicode" w:hAnsi="Arial" w:cs="Arial"/>
          <w:kern w:val="1"/>
          <w:sz w:val="20"/>
          <w:szCs w:val="20"/>
          <w:lang w:eastAsia="zh-CN"/>
        </w:rPr>
        <w:t>Paralympische</w:t>
      </w:r>
      <w:proofErr w:type="spellEnd"/>
      <w:r w:rsidRPr="00071240">
        <w:rPr>
          <w:rFonts w:ascii="Arial" w:eastAsia="Lucida Sans Unicode" w:hAnsi="Arial" w:cs="Arial"/>
          <w:kern w:val="1"/>
          <w:sz w:val="20"/>
          <w:szCs w:val="20"/>
          <w:lang w:eastAsia="zh-CN"/>
        </w:rPr>
        <w:t xml:space="preserve"> Sommerspiele beteiligen. </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bookmarkEnd w:id="0"/>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Falls es noch keinen Abschluss gibt: Wann ist mit einem Abschluss der Gespräche zu rechnen?</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Entfällt.</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Welche Punkte waren bzw. sind Gesprächsgegenstand?</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D75E8A" w:rsidP="00071240">
      <w:pPr>
        <w:widowControl w:val="0"/>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Siehe Antwort zu 5.a.</w:t>
      </w:r>
      <w:r w:rsidR="00071240" w:rsidRPr="00071240">
        <w:rPr>
          <w:rFonts w:ascii="Arial" w:eastAsia="Lucida Sans Unicode" w:hAnsi="Arial" w:cs="Arial"/>
          <w:kern w:val="1"/>
          <w:sz w:val="20"/>
          <w:szCs w:val="20"/>
          <w:lang w:eastAsia="zh-CN"/>
        </w:rPr>
        <w:t xml:space="preserve"> </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Auf welche Gesamtsumme belaufen sich die Olympia-Bewerbungskosten mit Stand 31.10.2016?</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Default="00C9069D" w:rsidP="00C9069D">
      <w:pPr>
        <w:widowControl w:val="0"/>
        <w:suppressAutoHyphens/>
        <w:overflowPunct/>
        <w:autoSpaceDE/>
        <w:autoSpaceDN/>
        <w:adjustRightInd/>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Siehe</w:t>
      </w:r>
      <w:r w:rsidRPr="00C9069D">
        <w:rPr>
          <w:rFonts w:ascii="Arial" w:eastAsia="Lucida Sans Unicode" w:hAnsi="Arial" w:cs="Arial"/>
          <w:kern w:val="1"/>
          <w:sz w:val="20"/>
          <w:szCs w:val="20"/>
          <w:lang w:eastAsia="zh-CN"/>
        </w:rPr>
        <w:t xml:space="preserve"> </w:t>
      </w:r>
      <w:proofErr w:type="spellStart"/>
      <w:r>
        <w:rPr>
          <w:rFonts w:ascii="Arial" w:eastAsia="Lucida Sans Unicode" w:hAnsi="Arial" w:cs="Arial"/>
          <w:kern w:val="1"/>
          <w:sz w:val="20"/>
          <w:szCs w:val="20"/>
          <w:lang w:eastAsia="zh-CN"/>
        </w:rPr>
        <w:t>Drs</w:t>
      </w:r>
      <w:proofErr w:type="spellEnd"/>
      <w:r>
        <w:rPr>
          <w:rFonts w:ascii="Arial" w:eastAsia="Lucida Sans Unicode" w:hAnsi="Arial" w:cs="Arial"/>
          <w:kern w:val="1"/>
          <w:sz w:val="20"/>
          <w:szCs w:val="20"/>
          <w:lang w:eastAsia="zh-CN"/>
        </w:rPr>
        <w:t>.</w:t>
      </w:r>
      <w:r w:rsidRPr="00C9069D">
        <w:rPr>
          <w:rFonts w:ascii="Arial" w:eastAsia="Lucida Sans Unicode" w:hAnsi="Arial" w:cs="Arial"/>
          <w:kern w:val="1"/>
          <w:sz w:val="20"/>
          <w:szCs w:val="20"/>
          <w:lang w:eastAsia="zh-CN"/>
        </w:rPr>
        <w:t xml:space="preserve"> 21/19</w:t>
      </w:r>
      <w:r w:rsidR="00CD5C7C">
        <w:rPr>
          <w:rFonts w:ascii="Arial" w:eastAsia="Lucida Sans Unicode" w:hAnsi="Arial" w:cs="Arial"/>
          <w:kern w:val="1"/>
          <w:sz w:val="20"/>
          <w:szCs w:val="20"/>
          <w:lang w:eastAsia="zh-CN"/>
        </w:rPr>
        <w:t>69</w:t>
      </w:r>
      <w:r w:rsidRPr="00C9069D">
        <w:rPr>
          <w:rFonts w:ascii="Arial" w:eastAsia="Lucida Sans Unicode" w:hAnsi="Arial" w:cs="Arial"/>
          <w:kern w:val="1"/>
          <w:sz w:val="20"/>
          <w:szCs w:val="20"/>
          <w:lang w:eastAsia="zh-CN"/>
        </w:rPr>
        <w:t xml:space="preserve"> und 21/3080, dar</w:t>
      </w:r>
      <w:r>
        <w:rPr>
          <w:rFonts w:ascii="Arial" w:eastAsia="Lucida Sans Unicode" w:hAnsi="Arial" w:cs="Arial"/>
          <w:kern w:val="1"/>
          <w:sz w:val="20"/>
          <w:szCs w:val="20"/>
          <w:lang w:eastAsia="zh-CN"/>
        </w:rPr>
        <w:t>ü</w:t>
      </w:r>
      <w:r w:rsidRPr="00C9069D">
        <w:rPr>
          <w:rFonts w:ascii="Arial" w:eastAsia="Lucida Sans Unicode" w:hAnsi="Arial" w:cs="Arial"/>
          <w:kern w:val="1"/>
          <w:sz w:val="20"/>
          <w:szCs w:val="20"/>
          <w:lang w:eastAsia="zh-CN"/>
        </w:rPr>
        <w:t>be</w:t>
      </w:r>
      <w:r w:rsidR="00E14F39">
        <w:rPr>
          <w:rFonts w:ascii="Arial" w:eastAsia="Lucida Sans Unicode" w:hAnsi="Arial" w:cs="Arial"/>
          <w:kern w:val="1"/>
          <w:sz w:val="20"/>
          <w:szCs w:val="20"/>
          <w:lang w:eastAsia="zh-CN"/>
        </w:rPr>
        <w:t xml:space="preserve">r hinaus sind Kosten </w:t>
      </w:r>
      <w:r w:rsidRPr="00C9069D">
        <w:rPr>
          <w:rFonts w:ascii="Arial" w:eastAsia="Lucida Sans Unicode" w:hAnsi="Arial" w:cs="Arial"/>
          <w:kern w:val="1"/>
          <w:sz w:val="20"/>
          <w:szCs w:val="20"/>
          <w:lang w:eastAsia="zh-CN"/>
        </w:rPr>
        <w:t>in H</w:t>
      </w:r>
      <w:r w:rsidRPr="00C9069D">
        <w:rPr>
          <w:rFonts w:ascii="Arial" w:eastAsia="Lucida Sans Unicode" w:hAnsi="Arial" w:cs="Arial" w:hint="eastAsia"/>
          <w:kern w:val="1"/>
          <w:sz w:val="20"/>
          <w:szCs w:val="20"/>
          <w:lang w:eastAsia="zh-CN"/>
        </w:rPr>
        <w:t>ö</w:t>
      </w:r>
      <w:r>
        <w:rPr>
          <w:rFonts w:ascii="Arial" w:eastAsia="Lucida Sans Unicode" w:hAnsi="Arial" w:cs="Arial"/>
          <w:kern w:val="1"/>
          <w:sz w:val="20"/>
          <w:szCs w:val="20"/>
          <w:lang w:eastAsia="zh-CN"/>
        </w:rPr>
        <w:t>he von 3.686.411,46 €</w:t>
      </w:r>
      <w:r w:rsidR="00E14F39">
        <w:rPr>
          <w:rFonts w:ascii="Arial" w:eastAsia="Lucida Sans Unicode" w:hAnsi="Arial" w:cs="Arial"/>
          <w:kern w:val="1"/>
          <w:sz w:val="20"/>
          <w:szCs w:val="20"/>
          <w:lang w:eastAsia="zh-CN"/>
        </w:rPr>
        <w:t xml:space="preserve"> entstanden</w:t>
      </w:r>
      <w:r w:rsidRPr="00C9069D">
        <w:rPr>
          <w:rFonts w:ascii="Arial" w:eastAsia="Lucida Sans Unicode" w:hAnsi="Arial" w:cs="Arial"/>
          <w:kern w:val="1"/>
          <w:sz w:val="20"/>
          <w:szCs w:val="20"/>
          <w:lang w:eastAsia="zh-CN"/>
        </w:rPr>
        <w:t>.</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C9069D" w:rsidRPr="00071240" w:rsidRDefault="00C9069D"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Die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 xml:space="preserve">-Bewegung war breit aufgestellt und sehr vielfältig. Teilweise war sie heftigen Diskreditierungen ausgesetzt. </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Welche staatlichen Stellen waren in welchem Zusammenhang und mit welchem Auftrag mit der vielfältigen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 xml:space="preserve">-Bewegung bzw. mit </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der Olympia-Bewerbung befasst?</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Welche Daten wurden wo erfasst?</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Die Kontakte zu Bef</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rwortern und Gegnern der Olympiabewerbung und die Befassung mit den von diesen jeweils vertretenen Inhalten erfolgten im Rahmen des Bewerbungsverfahrens durch eine Vielzahl von Beh</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 xml:space="preserve">rden und </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 xml:space="preserve">ffentliche Stellen, die mit der Entwicklung des Bewerbungskonzepts und der </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ffentlichkeitsbeteiligung befasst waren. Eine systematische beh</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rden</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bergreifende Erfassung, auf die zur Beantwortung dieser Anfrage zur</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ckgegriffen werden k</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nnte, ist nicht erfolgt.</w:t>
      </w: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p>
    <w:p w:rsidR="00071240" w:rsidRPr="00071240" w:rsidRDefault="00071240" w:rsidP="00071240">
      <w:pPr>
        <w:widowControl w:val="0"/>
        <w:numPr>
          <w:ilvl w:val="0"/>
          <w:numId w:val="1"/>
        </w:numPr>
        <w:tabs>
          <w:tab w:val="clear" w:pos="1531"/>
        </w:tabs>
        <w:suppressAutoHyphens/>
        <w:overflowPunct/>
        <w:autoSpaceDE/>
        <w:autoSpaceDN/>
        <w:adjustRightInd/>
        <w:ind w:left="1134" w:hanging="425"/>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Im Verfassungsschutzbericht 2015 gibt es mehrere Verweise auf Olympia-</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Gleichzeitig wird die Kampagne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 xml:space="preserve"> als nichtextremistisch bezeichnet.</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Inwiefern und aufgrund welcher Anhaltspunkte meinte das Landesamt für Verfassungsschutz (</w:t>
      </w:r>
      <w:proofErr w:type="spellStart"/>
      <w:r w:rsidRPr="00071240">
        <w:rPr>
          <w:rFonts w:ascii="Arial" w:eastAsia="Lucida Sans Unicode" w:hAnsi="Arial" w:cs="Arial"/>
          <w:i/>
          <w:kern w:val="1"/>
          <w:sz w:val="20"/>
          <w:szCs w:val="20"/>
          <w:lang w:eastAsia="zh-CN"/>
        </w:rPr>
        <w:t>LfV</w:t>
      </w:r>
      <w:proofErr w:type="spellEnd"/>
      <w:r w:rsidRPr="00071240">
        <w:rPr>
          <w:rFonts w:ascii="Arial" w:eastAsia="Lucida Sans Unicode" w:hAnsi="Arial" w:cs="Arial"/>
          <w:i/>
          <w:kern w:val="1"/>
          <w:sz w:val="20"/>
          <w:szCs w:val="20"/>
          <w:lang w:eastAsia="zh-CN"/>
        </w:rPr>
        <w:t xml:space="preserve">), extremistische Bestrebungen der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-Bewegung und/oder anderer Olympia-</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erkennen zu können? </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Worin sollen diese extremistische Bestrebungen bestanden haben?</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Default="00071240" w:rsidP="00D75E8A">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Das Landesamt f</w:t>
      </w:r>
      <w:r w:rsidR="007870DA">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r Verfassungsschutz (</w:t>
      </w:r>
      <w:proofErr w:type="spellStart"/>
      <w:r w:rsidRPr="00071240">
        <w:rPr>
          <w:rFonts w:ascii="Arial" w:eastAsia="Lucida Sans Unicode" w:hAnsi="Arial" w:cs="Arial"/>
          <w:kern w:val="1"/>
          <w:sz w:val="20"/>
          <w:szCs w:val="20"/>
          <w:lang w:eastAsia="zh-CN"/>
        </w:rPr>
        <w:t>LfV</w:t>
      </w:r>
      <w:proofErr w:type="spellEnd"/>
      <w:r w:rsidRPr="00071240">
        <w:rPr>
          <w:rFonts w:ascii="Arial" w:eastAsia="Lucida Sans Unicode" w:hAnsi="Arial" w:cs="Arial"/>
          <w:kern w:val="1"/>
          <w:sz w:val="20"/>
          <w:szCs w:val="20"/>
          <w:lang w:eastAsia="zh-CN"/>
        </w:rPr>
        <w:t xml:space="preserve">) Hamburg hat, wie im Verfassungsschutzbericht 2015 berichtet, keine von der </w:t>
      </w:r>
      <w:r w:rsidR="007870DA">
        <w:rPr>
          <w:rFonts w:ascii="Arial" w:eastAsia="Lucida Sans Unicode" w:hAnsi="Arial" w:cs="Arial"/>
          <w:kern w:val="1"/>
          <w:sz w:val="20"/>
          <w:szCs w:val="20"/>
          <w:lang w:eastAsia="zh-CN"/>
        </w:rPr>
        <w:t>„</w:t>
      </w:r>
      <w:proofErr w:type="spellStart"/>
      <w:r w:rsidR="007870DA">
        <w:rPr>
          <w:rFonts w:ascii="Arial" w:eastAsia="Lucida Sans Unicode" w:hAnsi="Arial" w:cs="Arial"/>
          <w:kern w:val="1"/>
          <w:sz w:val="20"/>
          <w:szCs w:val="20"/>
          <w:lang w:eastAsia="zh-CN"/>
        </w:rPr>
        <w:t>Nolympia</w:t>
      </w:r>
      <w:proofErr w:type="spellEnd"/>
      <w:r w:rsidR="007870DA">
        <w:rPr>
          <w:rFonts w:ascii="Arial" w:eastAsia="Lucida Sans Unicode" w:hAnsi="Arial" w:cs="Arial"/>
          <w:kern w:val="1"/>
          <w:sz w:val="20"/>
          <w:szCs w:val="20"/>
          <w:lang w:eastAsia="zh-CN"/>
        </w:rPr>
        <w:t>“</w:t>
      </w:r>
      <w:r w:rsidRPr="00071240">
        <w:rPr>
          <w:rFonts w:ascii="Arial" w:eastAsia="Lucida Sans Unicode" w:hAnsi="Arial" w:cs="Arial"/>
          <w:kern w:val="1"/>
          <w:sz w:val="20"/>
          <w:szCs w:val="20"/>
          <w:lang w:eastAsia="zh-CN"/>
        </w:rPr>
        <w:t>-Kampagne ausgehenden extremistischen Bestrebungen festgestellt. In der erw</w:t>
      </w:r>
      <w:r w:rsidRPr="00071240">
        <w:rPr>
          <w:rFonts w:ascii="Arial" w:eastAsia="Lucida Sans Unicode" w:hAnsi="Arial" w:cs="Arial" w:hint="eastAsia"/>
          <w:kern w:val="1"/>
          <w:sz w:val="20"/>
          <w:szCs w:val="20"/>
          <w:lang w:eastAsia="zh-CN"/>
        </w:rPr>
        <w:t>ä</w:t>
      </w:r>
      <w:r w:rsidRPr="00071240">
        <w:rPr>
          <w:rFonts w:ascii="Arial" w:eastAsia="Lucida Sans Unicode" w:hAnsi="Arial" w:cs="Arial"/>
          <w:kern w:val="1"/>
          <w:sz w:val="20"/>
          <w:szCs w:val="20"/>
          <w:lang w:eastAsia="zh-CN"/>
        </w:rPr>
        <w:t xml:space="preserve">hnten Berichterstattung wurde lediglich die </w:t>
      </w:r>
      <w:r w:rsidR="00D75E8A">
        <w:rPr>
          <w:rFonts w:ascii="Arial" w:eastAsia="Lucida Sans Unicode" w:hAnsi="Arial" w:cs="Arial"/>
          <w:kern w:val="1"/>
          <w:sz w:val="20"/>
          <w:szCs w:val="20"/>
          <w:lang w:eastAsia="zh-CN"/>
        </w:rPr>
        <w:t>Betätigung</w:t>
      </w:r>
      <w:r w:rsidRPr="00071240">
        <w:rPr>
          <w:rFonts w:ascii="Arial" w:eastAsia="Lucida Sans Unicode" w:hAnsi="Arial" w:cs="Arial"/>
          <w:kern w:val="1"/>
          <w:sz w:val="20"/>
          <w:szCs w:val="20"/>
          <w:lang w:eastAsia="zh-CN"/>
        </w:rPr>
        <w:t xml:space="preserve"> linksextremistischer Gruppierungen </w:t>
      </w:r>
      <w:r w:rsidR="00D75E8A">
        <w:rPr>
          <w:rFonts w:ascii="Arial" w:eastAsia="Lucida Sans Unicode" w:hAnsi="Arial" w:cs="Arial"/>
          <w:kern w:val="1"/>
          <w:sz w:val="20"/>
          <w:szCs w:val="20"/>
          <w:lang w:eastAsia="zh-CN"/>
        </w:rPr>
        <w:t xml:space="preserve">im Zusammenhang mit der </w:t>
      </w:r>
      <w:r w:rsidRPr="00071240">
        <w:rPr>
          <w:rFonts w:ascii="Arial" w:eastAsia="Lucida Sans Unicode" w:hAnsi="Arial" w:cs="Arial"/>
          <w:kern w:val="1"/>
          <w:sz w:val="20"/>
          <w:szCs w:val="20"/>
          <w:lang w:eastAsia="zh-CN"/>
        </w:rPr>
        <w:t>Olympia-Bewerbung erw</w:t>
      </w:r>
      <w:r w:rsidRPr="00071240">
        <w:rPr>
          <w:rFonts w:ascii="Arial" w:eastAsia="Lucida Sans Unicode" w:hAnsi="Arial" w:cs="Arial" w:hint="eastAsia"/>
          <w:kern w:val="1"/>
          <w:sz w:val="20"/>
          <w:szCs w:val="20"/>
          <w:lang w:eastAsia="zh-CN"/>
        </w:rPr>
        <w:t>ä</w:t>
      </w:r>
      <w:r w:rsidRPr="00071240">
        <w:rPr>
          <w:rFonts w:ascii="Arial" w:eastAsia="Lucida Sans Unicode" w:hAnsi="Arial" w:cs="Arial"/>
          <w:kern w:val="1"/>
          <w:sz w:val="20"/>
          <w:szCs w:val="20"/>
          <w:lang w:eastAsia="zh-CN"/>
        </w:rPr>
        <w:t xml:space="preserve">hnt. </w:t>
      </w:r>
    </w:p>
    <w:p w:rsid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ind w:left="1531"/>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Wurden seitens des Verfassungsschutzes andere Mittel als die Auswertung von Flugblättern und Beiträgen der Olympia-</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in den sozialen Medien, Internet eingesetzt? Wenn ja, welche?</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Waren </w:t>
      </w:r>
      <w:proofErr w:type="spellStart"/>
      <w:r w:rsidRPr="00071240">
        <w:rPr>
          <w:rFonts w:ascii="Arial" w:eastAsia="Lucida Sans Unicode" w:hAnsi="Arial" w:cs="Arial"/>
          <w:i/>
          <w:kern w:val="1"/>
          <w:sz w:val="20"/>
          <w:szCs w:val="20"/>
          <w:lang w:eastAsia="zh-CN"/>
        </w:rPr>
        <w:t>Mitarbeiter_innen</w:t>
      </w:r>
      <w:proofErr w:type="spellEnd"/>
      <w:r w:rsidRPr="00071240">
        <w:rPr>
          <w:rFonts w:ascii="Arial" w:eastAsia="Lucida Sans Unicode" w:hAnsi="Arial" w:cs="Arial"/>
          <w:i/>
          <w:kern w:val="1"/>
          <w:sz w:val="20"/>
          <w:szCs w:val="20"/>
          <w:lang w:eastAsia="zh-CN"/>
        </w:rPr>
        <w:t xml:space="preserve"> des Verfassungsschutzes auf Veranstaltungen der Kampagne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 xml:space="preserve"> und der Partei bzw. Fraktion DIE LINKE zugegen? Falls ja, bei welchen und wie viele? </w:t>
      </w: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Waren </w:t>
      </w:r>
      <w:proofErr w:type="spellStart"/>
      <w:r w:rsidRPr="00071240">
        <w:rPr>
          <w:rFonts w:ascii="Arial" w:eastAsia="Lucida Sans Unicode" w:hAnsi="Arial" w:cs="Arial"/>
          <w:i/>
          <w:kern w:val="1"/>
          <w:sz w:val="20"/>
          <w:szCs w:val="20"/>
          <w:lang w:eastAsia="zh-CN"/>
        </w:rPr>
        <w:t>Mitarbeiter_innen</w:t>
      </w:r>
      <w:proofErr w:type="spellEnd"/>
      <w:r w:rsidRPr="00071240">
        <w:rPr>
          <w:rFonts w:ascii="Arial" w:eastAsia="Lucida Sans Unicode" w:hAnsi="Arial" w:cs="Arial"/>
          <w:i/>
          <w:kern w:val="1"/>
          <w:sz w:val="20"/>
          <w:szCs w:val="20"/>
          <w:lang w:eastAsia="zh-CN"/>
        </w:rPr>
        <w:t xml:space="preserve"> des Verfassungsschutzes auf Veranstaltungen anderer Olympia-</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präsent? Falls ja, bei welchen und wie viele? </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Default="00071240" w:rsidP="00071240">
      <w:pPr>
        <w:widowControl w:val="0"/>
        <w:suppressAutoHyphens/>
        <w:overflowPunct/>
        <w:autoSpaceDE/>
        <w:autoSpaceDN/>
        <w:adjustRightInd/>
        <w:jc w:val="both"/>
        <w:rPr>
          <w:rFonts w:ascii="Arial" w:eastAsia="Lucida Sans Unicode" w:hAnsi="Arial" w:cs="Arial"/>
          <w:kern w:val="1"/>
          <w:sz w:val="20"/>
          <w:szCs w:val="20"/>
          <w:lang w:eastAsia="zh-CN"/>
        </w:rPr>
      </w:pPr>
      <w:r w:rsidRPr="00071240">
        <w:rPr>
          <w:rFonts w:ascii="Arial" w:eastAsia="Lucida Sans Unicode" w:hAnsi="Arial" w:cs="Arial"/>
          <w:kern w:val="1"/>
          <w:sz w:val="20"/>
          <w:szCs w:val="20"/>
          <w:lang w:eastAsia="zh-CN"/>
        </w:rPr>
        <w:t>Angaben im Sinne der Fragestellungen lie</w:t>
      </w:r>
      <w:r w:rsidRPr="00071240">
        <w:rPr>
          <w:rFonts w:ascii="Arial" w:eastAsia="Lucida Sans Unicode" w:hAnsi="Arial" w:cs="Arial" w:hint="eastAsia"/>
          <w:kern w:val="1"/>
          <w:sz w:val="20"/>
          <w:szCs w:val="20"/>
          <w:lang w:eastAsia="zh-CN"/>
        </w:rPr>
        <w:t>ß</w:t>
      </w:r>
      <w:r w:rsidRPr="00071240">
        <w:rPr>
          <w:rFonts w:ascii="Arial" w:eastAsia="Lucida Sans Unicode" w:hAnsi="Arial" w:cs="Arial"/>
          <w:kern w:val="1"/>
          <w:sz w:val="20"/>
          <w:szCs w:val="20"/>
          <w:lang w:eastAsia="zh-CN"/>
        </w:rPr>
        <w:t>en R</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ckschl</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 xml:space="preserve">sse auf die Arbeitsweise und </w:t>
      </w:r>
      <w:proofErr w:type="spellStart"/>
      <w:r w:rsidRPr="00071240">
        <w:rPr>
          <w:rFonts w:ascii="Arial" w:eastAsia="Lucida Sans Unicode" w:hAnsi="Arial" w:cs="Arial"/>
          <w:kern w:val="1"/>
          <w:sz w:val="20"/>
          <w:szCs w:val="20"/>
          <w:lang w:eastAsia="zh-CN"/>
        </w:rPr>
        <w:t>Einblickstiefe</w:t>
      </w:r>
      <w:proofErr w:type="spellEnd"/>
      <w:r w:rsidRPr="00071240">
        <w:rPr>
          <w:rFonts w:ascii="Arial" w:eastAsia="Lucida Sans Unicode" w:hAnsi="Arial" w:cs="Arial"/>
          <w:kern w:val="1"/>
          <w:sz w:val="20"/>
          <w:szCs w:val="20"/>
          <w:lang w:eastAsia="zh-CN"/>
        </w:rPr>
        <w:t xml:space="preserve"> des Verfassungsschutzes zu und eine k</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nftige Beobachtung w</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rde dadurch unverh</w:t>
      </w:r>
      <w:r w:rsidRPr="00071240">
        <w:rPr>
          <w:rFonts w:ascii="Arial" w:eastAsia="Lucida Sans Unicode" w:hAnsi="Arial" w:cs="Arial" w:hint="eastAsia"/>
          <w:kern w:val="1"/>
          <w:sz w:val="20"/>
          <w:szCs w:val="20"/>
          <w:lang w:eastAsia="zh-CN"/>
        </w:rPr>
        <w:t>ä</w:t>
      </w:r>
      <w:r w:rsidRPr="00071240">
        <w:rPr>
          <w:rFonts w:ascii="Arial" w:eastAsia="Lucida Sans Unicode" w:hAnsi="Arial" w:cs="Arial"/>
          <w:kern w:val="1"/>
          <w:sz w:val="20"/>
          <w:szCs w:val="20"/>
          <w:lang w:eastAsia="zh-CN"/>
        </w:rPr>
        <w:t>ltnism</w:t>
      </w:r>
      <w:r w:rsidRPr="00071240">
        <w:rPr>
          <w:rFonts w:ascii="Arial" w:eastAsia="Lucida Sans Unicode" w:hAnsi="Arial" w:cs="Arial" w:hint="eastAsia"/>
          <w:kern w:val="1"/>
          <w:sz w:val="20"/>
          <w:szCs w:val="20"/>
          <w:lang w:eastAsia="zh-CN"/>
        </w:rPr>
        <w:t>äß</w:t>
      </w:r>
      <w:r w:rsidRPr="00071240">
        <w:rPr>
          <w:rFonts w:ascii="Arial" w:eastAsia="Lucida Sans Unicode" w:hAnsi="Arial" w:cs="Arial"/>
          <w:kern w:val="1"/>
          <w:sz w:val="20"/>
          <w:szCs w:val="20"/>
          <w:lang w:eastAsia="zh-CN"/>
        </w:rPr>
        <w:t>ig erschwert werden. Detaillierte Angaben im Sinne der Fragestellung k</w:t>
      </w:r>
      <w:r w:rsidRPr="00071240">
        <w:rPr>
          <w:rFonts w:ascii="Arial" w:eastAsia="Lucida Sans Unicode" w:hAnsi="Arial" w:cs="Arial" w:hint="eastAsia"/>
          <w:kern w:val="1"/>
          <w:sz w:val="20"/>
          <w:szCs w:val="20"/>
          <w:lang w:eastAsia="zh-CN"/>
        </w:rPr>
        <w:t>ö</w:t>
      </w:r>
      <w:r w:rsidRPr="00071240">
        <w:rPr>
          <w:rFonts w:ascii="Arial" w:eastAsia="Lucida Sans Unicode" w:hAnsi="Arial" w:cs="Arial"/>
          <w:kern w:val="1"/>
          <w:sz w:val="20"/>
          <w:szCs w:val="20"/>
          <w:lang w:eastAsia="zh-CN"/>
        </w:rPr>
        <w:t>nnen daher aus Gr</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nden des Staatswohls nur gegen</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 xml:space="preserve">ber dem nach </w:t>
      </w:r>
      <w:r w:rsidRPr="00071240">
        <w:rPr>
          <w:rFonts w:ascii="Arial" w:eastAsia="Lucida Sans Unicode" w:hAnsi="Arial" w:cs="Arial" w:hint="eastAsia"/>
          <w:kern w:val="1"/>
          <w:sz w:val="20"/>
          <w:szCs w:val="20"/>
          <w:lang w:eastAsia="zh-CN"/>
        </w:rPr>
        <w:t>§</w:t>
      </w:r>
      <w:r w:rsidRPr="00071240">
        <w:rPr>
          <w:rFonts w:ascii="Arial" w:eastAsia="Lucida Sans Unicode" w:hAnsi="Arial" w:cs="Arial"/>
          <w:kern w:val="1"/>
          <w:sz w:val="20"/>
          <w:szCs w:val="20"/>
          <w:lang w:eastAsia="zh-CN"/>
        </w:rPr>
        <w:t xml:space="preserve"> 24 Hamburgisches Verfassungsschutzgesetz (</w:t>
      </w:r>
      <w:proofErr w:type="spellStart"/>
      <w:r w:rsidRPr="00071240">
        <w:rPr>
          <w:rFonts w:ascii="Arial" w:eastAsia="Lucida Sans Unicode" w:hAnsi="Arial" w:cs="Arial"/>
          <w:kern w:val="1"/>
          <w:sz w:val="20"/>
          <w:szCs w:val="20"/>
          <w:lang w:eastAsia="zh-CN"/>
        </w:rPr>
        <w:t>HmbVerfSchG</w:t>
      </w:r>
      <w:proofErr w:type="spellEnd"/>
      <w:r w:rsidRPr="00071240">
        <w:rPr>
          <w:rFonts w:ascii="Arial" w:eastAsia="Lucida Sans Unicode" w:hAnsi="Arial" w:cs="Arial"/>
          <w:kern w:val="1"/>
          <w:sz w:val="20"/>
          <w:szCs w:val="20"/>
          <w:lang w:eastAsia="zh-CN"/>
        </w:rPr>
        <w:t>) f</w:t>
      </w:r>
      <w:r>
        <w:rPr>
          <w:rFonts w:ascii="Arial" w:eastAsia="Lucida Sans Unicode" w:hAnsi="Arial" w:cs="Arial"/>
          <w:kern w:val="1"/>
          <w:sz w:val="20"/>
          <w:szCs w:val="20"/>
          <w:lang w:eastAsia="zh-CN"/>
        </w:rPr>
        <w:t>ü</w:t>
      </w:r>
      <w:r w:rsidRPr="00071240">
        <w:rPr>
          <w:rFonts w:ascii="Arial" w:eastAsia="Lucida Sans Unicode" w:hAnsi="Arial" w:cs="Arial"/>
          <w:kern w:val="1"/>
          <w:sz w:val="20"/>
          <w:szCs w:val="20"/>
          <w:lang w:eastAsia="zh-CN"/>
        </w:rPr>
        <w:t>r die parlamentarische Kontrolle des Senats auf dem Gebiet des Verfassungsschutzes zust</w:t>
      </w:r>
      <w:r w:rsidRPr="00071240">
        <w:rPr>
          <w:rFonts w:ascii="Arial" w:eastAsia="Lucida Sans Unicode" w:hAnsi="Arial" w:cs="Arial" w:hint="eastAsia"/>
          <w:kern w:val="1"/>
          <w:sz w:val="20"/>
          <w:szCs w:val="20"/>
          <w:lang w:eastAsia="zh-CN"/>
        </w:rPr>
        <w:t>ä</w:t>
      </w:r>
      <w:r w:rsidRPr="00071240">
        <w:rPr>
          <w:rFonts w:ascii="Arial" w:eastAsia="Lucida Sans Unicode" w:hAnsi="Arial" w:cs="Arial"/>
          <w:kern w:val="1"/>
          <w:sz w:val="20"/>
          <w:szCs w:val="20"/>
          <w:lang w:eastAsia="zh-CN"/>
        </w:rPr>
        <w:t>ndigen Kontrollausschusses (PKA) gemacht werden.</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P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Pr="00071240" w:rsidRDefault="00071240" w:rsidP="00071240">
      <w:pPr>
        <w:widowControl w:val="0"/>
        <w:numPr>
          <w:ilvl w:val="1"/>
          <w:numId w:val="1"/>
        </w:numPr>
        <w:tabs>
          <w:tab w:val="clear" w:pos="1928"/>
        </w:tabs>
        <w:suppressAutoHyphens/>
        <w:overflowPunct/>
        <w:autoSpaceDE/>
        <w:autoSpaceDN/>
        <w:adjustRightInd/>
        <w:ind w:left="1701" w:hanging="567"/>
        <w:jc w:val="both"/>
        <w:rPr>
          <w:rFonts w:ascii="Arial" w:eastAsia="Lucida Sans Unicode" w:hAnsi="Arial" w:cs="Arial"/>
          <w:i/>
          <w:kern w:val="1"/>
          <w:sz w:val="20"/>
          <w:szCs w:val="20"/>
          <w:lang w:eastAsia="zh-CN"/>
        </w:rPr>
      </w:pPr>
      <w:r w:rsidRPr="00071240">
        <w:rPr>
          <w:rFonts w:ascii="Arial" w:eastAsia="Lucida Sans Unicode" w:hAnsi="Arial" w:cs="Arial"/>
          <w:i/>
          <w:kern w:val="1"/>
          <w:sz w:val="20"/>
          <w:szCs w:val="20"/>
          <w:lang w:eastAsia="zh-CN"/>
        </w:rPr>
        <w:t xml:space="preserve">Wurden alle Daten, die im Zusammenhang mit der Kampagne </w:t>
      </w:r>
      <w:proofErr w:type="spellStart"/>
      <w:r w:rsidRPr="00071240">
        <w:rPr>
          <w:rFonts w:ascii="Arial" w:eastAsia="Lucida Sans Unicode" w:hAnsi="Arial" w:cs="Arial"/>
          <w:i/>
          <w:kern w:val="1"/>
          <w:sz w:val="20"/>
          <w:szCs w:val="20"/>
          <w:lang w:eastAsia="zh-CN"/>
        </w:rPr>
        <w:t>NOlympia</w:t>
      </w:r>
      <w:proofErr w:type="spellEnd"/>
      <w:r w:rsidRPr="00071240">
        <w:rPr>
          <w:rFonts w:ascii="Arial" w:eastAsia="Lucida Sans Unicode" w:hAnsi="Arial" w:cs="Arial"/>
          <w:i/>
          <w:kern w:val="1"/>
          <w:sz w:val="20"/>
          <w:szCs w:val="20"/>
          <w:lang w:eastAsia="zh-CN"/>
        </w:rPr>
        <w:t xml:space="preserve"> und/oder anderen Olympia-</w:t>
      </w:r>
      <w:proofErr w:type="spellStart"/>
      <w:r w:rsidRPr="00071240">
        <w:rPr>
          <w:rFonts w:ascii="Arial" w:eastAsia="Lucida Sans Unicode" w:hAnsi="Arial" w:cs="Arial"/>
          <w:i/>
          <w:kern w:val="1"/>
          <w:sz w:val="20"/>
          <w:szCs w:val="20"/>
          <w:lang w:eastAsia="zh-CN"/>
        </w:rPr>
        <w:t>Gegner_innen</w:t>
      </w:r>
      <w:proofErr w:type="spellEnd"/>
      <w:r w:rsidRPr="00071240">
        <w:rPr>
          <w:rFonts w:ascii="Arial" w:eastAsia="Lucida Sans Unicode" w:hAnsi="Arial" w:cs="Arial"/>
          <w:i/>
          <w:kern w:val="1"/>
          <w:sz w:val="20"/>
          <w:szCs w:val="20"/>
          <w:lang w:eastAsia="zh-CN"/>
        </w:rPr>
        <w:t xml:space="preserve"> gesammelt wurden, mittlerweile gelöscht? Falls nein, weshalb nicht und bis wann soll die Löschung erfolgen?  </w:t>
      </w:r>
    </w:p>
    <w:p w:rsidR="00071240" w:rsidRDefault="00071240" w:rsidP="00071240">
      <w:pPr>
        <w:widowControl w:val="0"/>
        <w:suppressAutoHyphens/>
        <w:overflowPunct/>
        <w:autoSpaceDE/>
        <w:autoSpaceDN/>
        <w:adjustRightInd/>
        <w:ind w:left="1928"/>
        <w:jc w:val="both"/>
        <w:rPr>
          <w:rFonts w:ascii="Arial" w:eastAsia="Lucida Sans Unicode" w:hAnsi="Arial" w:cs="Arial"/>
          <w:kern w:val="1"/>
          <w:sz w:val="20"/>
          <w:szCs w:val="20"/>
          <w:lang w:eastAsia="zh-CN"/>
        </w:rPr>
      </w:pPr>
    </w:p>
    <w:p w:rsidR="00071240" w:rsidRPr="00071240" w:rsidRDefault="00D75E8A" w:rsidP="00071240">
      <w:pPr>
        <w:widowControl w:val="0"/>
        <w:suppressAutoHyphens/>
        <w:overflowPunct/>
        <w:autoSpaceDE/>
        <w:autoSpaceDN/>
        <w:adjustRightInd/>
        <w:ind w:left="-142"/>
        <w:jc w:val="both"/>
        <w:rPr>
          <w:rFonts w:ascii="Arial" w:eastAsia="Lucida Sans Unicode" w:hAnsi="Arial" w:cs="Arial"/>
          <w:kern w:val="1"/>
          <w:sz w:val="20"/>
          <w:szCs w:val="20"/>
          <w:lang w:eastAsia="zh-CN"/>
        </w:rPr>
      </w:pPr>
      <w:r>
        <w:rPr>
          <w:rFonts w:ascii="Arial" w:eastAsia="Lucida Sans Unicode" w:hAnsi="Arial" w:cs="Arial"/>
          <w:kern w:val="1"/>
          <w:sz w:val="20"/>
          <w:szCs w:val="20"/>
          <w:lang w:eastAsia="zh-CN"/>
        </w:rPr>
        <w:t xml:space="preserve">Es </w:t>
      </w:r>
      <w:r w:rsidR="00071240" w:rsidRPr="00071240">
        <w:rPr>
          <w:rFonts w:ascii="Arial" w:eastAsia="Lucida Sans Unicode" w:hAnsi="Arial" w:cs="Arial"/>
          <w:kern w:val="1"/>
          <w:sz w:val="20"/>
          <w:szCs w:val="20"/>
          <w:lang w:eastAsia="zh-CN"/>
        </w:rPr>
        <w:t xml:space="preserve">wurden nur Informationen zu Personen weiter verarbeitet, die bereits gem. § 9 Abs. 1 S. 1 Nr. 1 </w:t>
      </w:r>
      <w:proofErr w:type="spellStart"/>
      <w:r w:rsidR="00071240" w:rsidRPr="00071240">
        <w:rPr>
          <w:rFonts w:ascii="Arial" w:eastAsia="Lucida Sans Unicode" w:hAnsi="Arial" w:cs="Arial"/>
          <w:kern w:val="1"/>
          <w:sz w:val="20"/>
          <w:szCs w:val="20"/>
          <w:lang w:eastAsia="zh-CN"/>
        </w:rPr>
        <w:lastRenderedPageBreak/>
        <w:t>HmbVerfschG</w:t>
      </w:r>
      <w:proofErr w:type="spellEnd"/>
      <w:r w:rsidR="00071240" w:rsidRPr="00071240">
        <w:rPr>
          <w:rFonts w:ascii="Arial" w:eastAsia="Lucida Sans Unicode" w:hAnsi="Arial" w:cs="Arial"/>
          <w:kern w:val="1"/>
          <w:sz w:val="20"/>
          <w:szCs w:val="20"/>
          <w:lang w:eastAsia="zh-CN"/>
        </w:rPr>
        <w:t xml:space="preserve"> gespeichert waren. Die Prüfung und Löschung aller durch das </w:t>
      </w:r>
      <w:proofErr w:type="spellStart"/>
      <w:r w:rsidR="00071240" w:rsidRPr="00071240">
        <w:rPr>
          <w:rFonts w:ascii="Arial" w:eastAsia="Lucida Sans Unicode" w:hAnsi="Arial" w:cs="Arial"/>
          <w:kern w:val="1"/>
          <w:sz w:val="20"/>
          <w:szCs w:val="20"/>
          <w:lang w:eastAsia="zh-CN"/>
        </w:rPr>
        <w:t>LfV</w:t>
      </w:r>
      <w:proofErr w:type="spellEnd"/>
      <w:r w:rsidR="00071240" w:rsidRPr="00071240">
        <w:rPr>
          <w:rFonts w:ascii="Arial" w:eastAsia="Lucida Sans Unicode" w:hAnsi="Arial" w:cs="Arial"/>
          <w:kern w:val="1"/>
          <w:sz w:val="20"/>
          <w:szCs w:val="20"/>
          <w:lang w:eastAsia="zh-CN"/>
        </w:rPr>
        <w:t xml:space="preserve"> Hamburg gespeicherter personenbezogener Daten richtet sich insbesondere nach § 9 Abs. 2 </w:t>
      </w:r>
      <w:proofErr w:type="spellStart"/>
      <w:r w:rsidR="00071240" w:rsidRPr="00071240">
        <w:rPr>
          <w:rFonts w:ascii="Arial" w:eastAsia="Lucida Sans Unicode" w:hAnsi="Arial" w:cs="Arial"/>
          <w:kern w:val="1"/>
          <w:sz w:val="20"/>
          <w:szCs w:val="20"/>
          <w:lang w:eastAsia="zh-CN"/>
        </w:rPr>
        <w:t>HmbVerfschG</w:t>
      </w:r>
      <w:proofErr w:type="spellEnd"/>
      <w:r w:rsidR="00071240" w:rsidRPr="00071240">
        <w:rPr>
          <w:rFonts w:ascii="Arial" w:eastAsia="Lucida Sans Unicode" w:hAnsi="Arial" w:cs="Arial"/>
          <w:kern w:val="1"/>
          <w:sz w:val="20"/>
          <w:szCs w:val="20"/>
          <w:lang w:eastAsia="zh-CN"/>
        </w:rPr>
        <w:t>. Im Übrigen siehe Antwort zu 8</w:t>
      </w:r>
      <w:r w:rsidR="00071240">
        <w:rPr>
          <w:rFonts w:ascii="Arial" w:eastAsia="Lucida Sans Unicode" w:hAnsi="Arial" w:cs="Arial"/>
          <w:kern w:val="1"/>
          <w:sz w:val="20"/>
          <w:szCs w:val="20"/>
          <w:lang w:eastAsia="zh-CN"/>
        </w:rPr>
        <w:t xml:space="preserve">. bis </w:t>
      </w:r>
      <w:r w:rsidR="00071240" w:rsidRPr="00071240">
        <w:rPr>
          <w:rFonts w:ascii="Arial" w:eastAsia="Lucida Sans Unicode" w:hAnsi="Arial" w:cs="Arial"/>
          <w:kern w:val="1"/>
          <w:sz w:val="20"/>
          <w:szCs w:val="20"/>
          <w:lang w:eastAsia="zh-CN"/>
        </w:rPr>
        <w:t>8</w:t>
      </w:r>
      <w:r w:rsidR="00071240">
        <w:rPr>
          <w:rFonts w:ascii="Arial" w:eastAsia="Lucida Sans Unicode" w:hAnsi="Arial" w:cs="Arial"/>
          <w:kern w:val="1"/>
          <w:sz w:val="20"/>
          <w:szCs w:val="20"/>
          <w:lang w:eastAsia="zh-CN"/>
        </w:rPr>
        <w:t xml:space="preserve">. </w:t>
      </w:r>
      <w:r w:rsidR="00071240" w:rsidRPr="00071240">
        <w:rPr>
          <w:rFonts w:ascii="Arial" w:eastAsia="Lucida Sans Unicode" w:hAnsi="Arial" w:cs="Arial"/>
          <w:kern w:val="1"/>
          <w:sz w:val="20"/>
          <w:szCs w:val="20"/>
          <w:lang w:eastAsia="zh-CN"/>
        </w:rPr>
        <w:t>b.</w:t>
      </w:r>
      <w:r w:rsidR="00071240">
        <w:rPr>
          <w:rFonts w:ascii="Arial" w:eastAsia="Lucida Sans Unicode" w:hAnsi="Arial" w:cs="Arial"/>
          <w:kern w:val="1"/>
          <w:sz w:val="20"/>
          <w:szCs w:val="20"/>
          <w:lang w:eastAsia="zh-CN"/>
        </w:rPr>
        <w:t>).</w:t>
      </w:r>
    </w:p>
    <w:p w:rsidR="00D40EBC" w:rsidRDefault="00D40EBC" w:rsidP="00071240">
      <w:pPr>
        <w:rPr>
          <w:rFonts w:ascii="Arial" w:hAnsi="Arial" w:cs="Arial"/>
          <w:sz w:val="20"/>
        </w:rPr>
      </w:pPr>
    </w:p>
    <w:p w:rsidR="00D40EBC" w:rsidRPr="00D40EBC" w:rsidRDefault="00D40EBC" w:rsidP="00071240">
      <w:pPr>
        <w:rPr>
          <w:rFonts w:ascii="Arial" w:hAnsi="Arial" w:cs="Arial"/>
          <w:sz w:val="20"/>
        </w:rPr>
      </w:pPr>
    </w:p>
    <w:sectPr w:rsidR="00D40EBC" w:rsidRPr="00D40E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3E" w:rsidRDefault="007A233E" w:rsidP="007A233E">
      <w:r>
        <w:separator/>
      </w:r>
    </w:p>
  </w:endnote>
  <w:endnote w:type="continuationSeparator" w:id="0">
    <w:p w:rsidR="007A233E" w:rsidRDefault="007A233E" w:rsidP="007A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SZ Sans">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Pr="007A233E" w:rsidRDefault="007A233E">
    <w:pPr>
      <w:pStyle w:val="Fuzeile"/>
      <w:rPr>
        <w:rFonts w:ascii="Arial" w:hAnsi="Arial" w:cs="Arial"/>
        <w:sz w:val="20"/>
      </w:rPr>
    </w:pPr>
    <w:r>
      <w:rPr>
        <w:rFonts w:ascii="Arial" w:hAnsi="Arial" w:cs="Arial"/>
        <w:sz w:val="20"/>
      </w:rPr>
      <w:t>21-06588</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Pr="007A233E" w:rsidRDefault="007A233E">
    <w:pPr>
      <w:pStyle w:val="Fuzeile"/>
      <w:rPr>
        <w:rFonts w:ascii="Arial" w:hAnsi="Arial" w:cs="Arial"/>
        <w:sz w:val="20"/>
      </w:rPr>
    </w:pPr>
    <w:r>
      <w:rPr>
        <w:rFonts w:ascii="Arial" w:hAnsi="Arial" w:cs="Arial"/>
        <w:sz w:val="20"/>
      </w:rPr>
      <w:t>21-06588</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134062">
      <w:rPr>
        <w:rFonts w:ascii="Arial" w:hAnsi="Arial" w:cs="Arial"/>
        <w:noProof/>
        <w:sz w:val="20"/>
      </w:rPr>
      <w:t>4</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134062">
      <w:rPr>
        <w:rFonts w:ascii="Arial" w:hAnsi="Arial" w:cs="Arial"/>
        <w:noProof/>
        <w:sz w:val="20"/>
      </w:rPr>
      <w:t>4</w:t>
    </w:r>
    <w:r>
      <w:rPr>
        <w:rFonts w:ascii="Arial" w:hAnsi="Arial" w:cs="Arial"/>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Pr="007A233E" w:rsidRDefault="007A233E">
    <w:pPr>
      <w:pStyle w:val="Fuzeile"/>
      <w:rPr>
        <w:rFonts w:ascii="Arial" w:hAnsi="Arial" w:cs="Arial"/>
        <w:sz w:val="20"/>
      </w:rPr>
    </w:pPr>
    <w:r>
      <w:rPr>
        <w:rFonts w:ascii="Arial" w:hAnsi="Arial" w:cs="Arial"/>
        <w:sz w:val="20"/>
      </w:rPr>
      <w:t>21-06588</w:t>
    </w:r>
    <w:r>
      <w:rPr>
        <w:rFonts w:ascii="Arial" w:hAnsi="Arial" w:cs="Arial"/>
        <w:sz w:val="20"/>
      </w:rPr>
      <w:tab/>
    </w:r>
    <w:r>
      <w:rPr>
        <w:rFonts w:ascii="Arial" w:hAnsi="Arial" w:cs="Arial"/>
        <w:sz w:val="20"/>
      </w:rPr>
      <w:tab/>
      <w:t xml:space="preserve">Seite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von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3E" w:rsidRDefault="007A233E" w:rsidP="007A233E">
      <w:r>
        <w:separator/>
      </w:r>
    </w:p>
  </w:footnote>
  <w:footnote w:type="continuationSeparator" w:id="0">
    <w:p w:rsidR="007A233E" w:rsidRDefault="007A233E" w:rsidP="007A23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Default="007A233E">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Default="007A233E">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3E" w:rsidRDefault="007A233E">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85E5C24"/>
    <w:lvl w:ilvl="0">
      <w:start w:val="1"/>
      <w:numFmt w:val="decimal"/>
      <w:lvlText w:val="%1."/>
      <w:lvlJc w:val="left"/>
      <w:pPr>
        <w:tabs>
          <w:tab w:val="num" w:pos="1531"/>
        </w:tabs>
        <w:ind w:left="1531" w:hanging="397"/>
      </w:pPr>
      <w:rPr>
        <w:rFonts w:ascii="Arial" w:hAnsi="Arial" w:cs="Arial" w:hint="default"/>
        <w:b w:val="0"/>
        <w:bCs w:val="0"/>
        <w:sz w:val="20"/>
        <w:szCs w:val="20"/>
      </w:rPr>
    </w:lvl>
    <w:lvl w:ilvl="1">
      <w:start w:val="1"/>
      <w:numFmt w:val="lowerLetter"/>
      <w:lvlText w:val="%2."/>
      <w:lvlJc w:val="left"/>
      <w:pPr>
        <w:tabs>
          <w:tab w:val="num" w:pos="1928"/>
        </w:tabs>
        <w:ind w:left="1928" w:hanging="397"/>
      </w:pPr>
      <w:rPr>
        <w:rFonts w:ascii="Arial" w:hAnsi="Arial" w:cs="Arial" w:hint="default"/>
        <w:b w:val="0"/>
        <w:bCs w:val="0"/>
        <w:sz w:val="20"/>
        <w:szCs w:val="20"/>
      </w:rPr>
    </w:lvl>
    <w:lvl w:ilvl="2">
      <w:start w:val="1"/>
      <w:numFmt w:val="lowerRoman"/>
      <w:lvlText w:val="%3."/>
      <w:lvlJc w:val="left"/>
      <w:pPr>
        <w:tabs>
          <w:tab w:val="num" w:pos="2865"/>
        </w:tabs>
        <w:ind w:left="2865" w:hanging="180"/>
      </w:pPr>
      <w:rPr>
        <w:rFonts w:hint="default"/>
      </w:rPr>
    </w:lvl>
    <w:lvl w:ilvl="3">
      <w:start w:val="1"/>
      <w:numFmt w:val="decimal"/>
      <w:lvlText w:val="%4."/>
      <w:lvlJc w:val="left"/>
      <w:pPr>
        <w:tabs>
          <w:tab w:val="num" w:pos="3585"/>
        </w:tabs>
        <w:ind w:left="3585" w:hanging="360"/>
      </w:pPr>
      <w:rPr>
        <w:rFonts w:hint="default"/>
      </w:rPr>
    </w:lvl>
    <w:lvl w:ilvl="4">
      <w:start w:val="1"/>
      <w:numFmt w:val="lowerLetter"/>
      <w:lvlText w:val="%5."/>
      <w:lvlJc w:val="left"/>
      <w:pPr>
        <w:tabs>
          <w:tab w:val="num" w:pos="4305"/>
        </w:tabs>
        <w:ind w:left="4305" w:hanging="360"/>
      </w:pPr>
      <w:rPr>
        <w:rFonts w:hint="default"/>
      </w:rPr>
    </w:lvl>
    <w:lvl w:ilvl="5">
      <w:start w:val="1"/>
      <w:numFmt w:val="lowerRoman"/>
      <w:lvlText w:val="%6."/>
      <w:lvlJc w:val="left"/>
      <w:pPr>
        <w:tabs>
          <w:tab w:val="num" w:pos="5025"/>
        </w:tabs>
        <w:ind w:left="5025" w:hanging="180"/>
      </w:pPr>
      <w:rPr>
        <w:rFonts w:hint="default"/>
      </w:rPr>
    </w:lvl>
    <w:lvl w:ilvl="6">
      <w:start w:val="1"/>
      <w:numFmt w:val="decimal"/>
      <w:lvlText w:val="%7."/>
      <w:lvlJc w:val="left"/>
      <w:pPr>
        <w:tabs>
          <w:tab w:val="num" w:pos="5745"/>
        </w:tabs>
        <w:ind w:left="5745" w:hanging="360"/>
      </w:pPr>
      <w:rPr>
        <w:rFonts w:hint="default"/>
      </w:rPr>
    </w:lvl>
    <w:lvl w:ilvl="7">
      <w:start w:val="1"/>
      <w:numFmt w:val="lowerLetter"/>
      <w:lvlText w:val="%8."/>
      <w:lvlJc w:val="left"/>
      <w:pPr>
        <w:tabs>
          <w:tab w:val="num" w:pos="6465"/>
        </w:tabs>
        <w:ind w:left="6465" w:hanging="360"/>
      </w:pPr>
      <w:rPr>
        <w:rFonts w:hint="default"/>
      </w:rPr>
    </w:lvl>
    <w:lvl w:ilvl="8">
      <w:start w:val="1"/>
      <w:numFmt w:val="lowerRoman"/>
      <w:lvlText w:val="%9."/>
      <w:lvlJc w:val="left"/>
      <w:pPr>
        <w:tabs>
          <w:tab w:val="num" w:pos="7185"/>
        </w:tabs>
        <w:ind w:left="7185"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B"/>
    <w:rsid w:val="00071240"/>
    <w:rsid w:val="00134062"/>
    <w:rsid w:val="007870DA"/>
    <w:rsid w:val="007A233E"/>
    <w:rsid w:val="0098714B"/>
    <w:rsid w:val="00B12652"/>
    <w:rsid w:val="00B8194B"/>
    <w:rsid w:val="00BC71D9"/>
    <w:rsid w:val="00C9069D"/>
    <w:rsid w:val="00CD5538"/>
    <w:rsid w:val="00CD5C7C"/>
    <w:rsid w:val="00D404C5"/>
    <w:rsid w:val="00D40EBC"/>
    <w:rsid w:val="00D75E8A"/>
    <w:rsid w:val="00E14F39"/>
    <w:rsid w:val="00E4783C"/>
    <w:rsid w:val="00E761A5"/>
    <w:rsid w:val="00F67F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BC"/>
    <w:pPr>
      <w:overflowPunct w:val="0"/>
      <w:autoSpaceDE w:val="0"/>
      <w:autoSpaceDN w:val="0"/>
      <w:adjustRightInd w:val="0"/>
      <w:spacing w:after="0" w:line="240" w:lineRule="auto"/>
    </w:pPr>
    <w:rPr>
      <w:rFonts w:ascii="SZ Sans" w:eastAsia="Times New Roman" w:hAnsi="SZ Sans"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71240"/>
    <w:rPr>
      <w:color w:val="0000FF" w:themeColor="hyperlink"/>
      <w:u w:val="single"/>
    </w:rPr>
  </w:style>
  <w:style w:type="paragraph" w:styleId="Sprechblasentext">
    <w:name w:val="Balloon Text"/>
    <w:basedOn w:val="Standard"/>
    <w:link w:val="SprechblasentextZeichen"/>
    <w:uiPriority w:val="99"/>
    <w:semiHidden/>
    <w:unhideWhenUsed/>
    <w:rsid w:val="00D75E8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75E8A"/>
    <w:rPr>
      <w:rFonts w:ascii="Tahoma" w:eastAsia="Times New Roman" w:hAnsi="Tahoma" w:cs="Tahoma"/>
      <w:sz w:val="16"/>
      <w:szCs w:val="16"/>
      <w:lang w:eastAsia="de-DE"/>
    </w:rPr>
  </w:style>
  <w:style w:type="paragraph" w:styleId="Kopfzeile">
    <w:name w:val="header"/>
    <w:basedOn w:val="Standard"/>
    <w:link w:val="KopfzeileZeichen"/>
    <w:uiPriority w:val="99"/>
    <w:unhideWhenUsed/>
    <w:rsid w:val="007A233E"/>
    <w:pPr>
      <w:tabs>
        <w:tab w:val="center" w:pos="4536"/>
        <w:tab w:val="right" w:pos="9072"/>
      </w:tabs>
    </w:pPr>
  </w:style>
  <w:style w:type="character" w:customStyle="1" w:styleId="KopfzeileZeichen">
    <w:name w:val="Kopfzeile Zeichen"/>
    <w:basedOn w:val="Absatzstandardschriftart"/>
    <w:link w:val="Kopfzeile"/>
    <w:uiPriority w:val="99"/>
    <w:rsid w:val="007A233E"/>
    <w:rPr>
      <w:rFonts w:ascii="SZ Sans" w:eastAsia="Times New Roman" w:hAnsi="SZ Sans" w:cs="Times New Roman"/>
      <w:sz w:val="24"/>
      <w:szCs w:val="24"/>
      <w:lang w:eastAsia="de-DE"/>
    </w:rPr>
  </w:style>
  <w:style w:type="paragraph" w:styleId="Fuzeile">
    <w:name w:val="footer"/>
    <w:basedOn w:val="Standard"/>
    <w:link w:val="FuzeileZeichen"/>
    <w:uiPriority w:val="99"/>
    <w:unhideWhenUsed/>
    <w:rsid w:val="007A233E"/>
    <w:pPr>
      <w:tabs>
        <w:tab w:val="center" w:pos="4536"/>
        <w:tab w:val="right" w:pos="9072"/>
      </w:tabs>
    </w:pPr>
  </w:style>
  <w:style w:type="character" w:customStyle="1" w:styleId="FuzeileZeichen">
    <w:name w:val="Fußzeile Zeichen"/>
    <w:basedOn w:val="Absatzstandardschriftart"/>
    <w:link w:val="Fuzeile"/>
    <w:uiPriority w:val="99"/>
    <w:rsid w:val="007A233E"/>
    <w:rPr>
      <w:rFonts w:ascii="SZ Sans" w:eastAsia="Times New Roman" w:hAnsi="SZ Sans" w:cs="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0EBC"/>
    <w:pPr>
      <w:overflowPunct w:val="0"/>
      <w:autoSpaceDE w:val="0"/>
      <w:autoSpaceDN w:val="0"/>
      <w:adjustRightInd w:val="0"/>
      <w:spacing w:after="0" w:line="240" w:lineRule="auto"/>
    </w:pPr>
    <w:rPr>
      <w:rFonts w:ascii="SZ Sans" w:eastAsia="Times New Roman" w:hAnsi="SZ Sans"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071240"/>
    <w:rPr>
      <w:color w:val="0000FF" w:themeColor="hyperlink"/>
      <w:u w:val="single"/>
    </w:rPr>
  </w:style>
  <w:style w:type="paragraph" w:styleId="Sprechblasentext">
    <w:name w:val="Balloon Text"/>
    <w:basedOn w:val="Standard"/>
    <w:link w:val="SprechblasentextZeichen"/>
    <w:uiPriority w:val="99"/>
    <w:semiHidden/>
    <w:unhideWhenUsed/>
    <w:rsid w:val="00D75E8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75E8A"/>
    <w:rPr>
      <w:rFonts w:ascii="Tahoma" w:eastAsia="Times New Roman" w:hAnsi="Tahoma" w:cs="Tahoma"/>
      <w:sz w:val="16"/>
      <w:szCs w:val="16"/>
      <w:lang w:eastAsia="de-DE"/>
    </w:rPr>
  </w:style>
  <w:style w:type="paragraph" w:styleId="Kopfzeile">
    <w:name w:val="header"/>
    <w:basedOn w:val="Standard"/>
    <w:link w:val="KopfzeileZeichen"/>
    <w:uiPriority w:val="99"/>
    <w:unhideWhenUsed/>
    <w:rsid w:val="007A233E"/>
    <w:pPr>
      <w:tabs>
        <w:tab w:val="center" w:pos="4536"/>
        <w:tab w:val="right" w:pos="9072"/>
      </w:tabs>
    </w:pPr>
  </w:style>
  <w:style w:type="character" w:customStyle="1" w:styleId="KopfzeileZeichen">
    <w:name w:val="Kopfzeile Zeichen"/>
    <w:basedOn w:val="Absatzstandardschriftart"/>
    <w:link w:val="Kopfzeile"/>
    <w:uiPriority w:val="99"/>
    <w:rsid w:val="007A233E"/>
    <w:rPr>
      <w:rFonts w:ascii="SZ Sans" w:eastAsia="Times New Roman" w:hAnsi="SZ Sans" w:cs="Times New Roman"/>
      <w:sz w:val="24"/>
      <w:szCs w:val="24"/>
      <w:lang w:eastAsia="de-DE"/>
    </w:rPr>
  </w:style>
  <w:style w:type="paragraph" w:styleId="Fuzeile">
    <w:name w:val="footer"/>
    <w:basedOn w:val="Standard"/>
    <w:link w:val="FuzeileZeichen"/>
    <w:uiPriority w:val="99"/>
    <w:unhideWhenUsed/>
    <w:rsid w:val="007A233E"/>
    <w:pPr>
      <w:tabs>
        <w:tab w:val="center" w:pos="4536"/>
        <w:tab w:val="right" w:pos="9072"/>
      </w:tabs>
    </w:pPr>
  </w:style>
  <w:style w:type="character" w:customStyle="1" w:styleId="FuzeileZeichen">
    <w:name w:val="Fußzeile Zeichen"/>
    <w:basedOn w:val="Absatzstandardschriftart"/>
    <w:link w:val="Fuzeile"/>
    <w:uiPriority w:val="99"/>
    <w:rsid w:val="007A233E"/>
    <w:rPr>
      <w:rFonts w:ascii="SZ Sans" w:eastAsia="Times New Roman" w:hAnsi="SZ Sans"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7814</Characters>
  <Application>Microsoft Macintosh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Geschäftsstelle</dc:creator>
  <cp:lastModifiedBy>Heike Sudmann</cp:lastModifiedBy>
  <cp:revision>2</cp:revision>
  <cp:lastPrinted>2016-11-14T10:02:00Z</cp:lastPrinted>
  <dcterms:created xsi:type="dcterms:W3CDTF">2016-11-15T20:45:00Z</dcterms:created>
  <dcterms:modified xsi:type="dcterms:W3CDTF">2016-11-15T20:45:00Z</dcterms:modified>
</cp:coreProperties>
</file>